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30.09.2021 N 249</w:t>
              <w:br/>
              <w:t xml:space="preserve">(ред. от 06.09.2023)</w:t>
              <w:br/>
              <w:t xml:space="preserve">"Об утверждении Положения о региональном государственном надзоре в области защиты населения и территорий от чрезвычайных ситуаций природного и техногенного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сентября 2021 г. N 249</w:t>
      </w:r>
    </w:p>
    <w:p>
      <w:pPr>
        <w:pStyle w:val="2"/>
        <w:jc w:val="both"/>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НАДЗОРЕ В ОБЛАСТИ ЗАЩИТЫ НАСЕЛЕНИЯ И ТЕРРИТОРИЙ</w:t>
      </w:r>
    </w:p>
    <w:p>
      <w:pPr>
        <w:pStyle w:val="2"/>
        <w:jc w:val="center"/>
      </w:pPr>
      <w:r>
        <w:rPr>
          <w:sz w:val="20"/>
        </w:rPr>
        <w:t xml:space="preserve">ОТ ЧРЕЗВЫЧАЙНЫХ СИТУАЦИЙ ПРИРОДНОГО И ТЕХНОГЕННОГО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Д от 06.09.2023 N 357 &quot;О внесении изменений в Положение о региональном государственном надзоре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Постановления</w:t>
              </w:r>
            </w:hyperlink>
            <w:r>
              <w:rPr>
                <w:sz w:val="20"/>
                <w:color w:val="392c69"/>
              </w:rPr>
              <w:t xml:space="preserve"> Правительства РД</w:t>
            </w:r>
          </w:p>
          <w:p>
            <w:pPr>
              <w:pStyle w:val="0"/>
              <w:jc w:val="center"/>
            </w:pPr>
            <w:r>
              <w:rPr>
                <w:sz w:val="20"/>
                <w:color w:val="392c69"/>
              </w:rPr>
              <w:t xml:space="preserve">от 06.09.2023 N 357)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 N 248-ФЗ "О государственном контроле (надзоре) и муниципальном контроле в Российской Федерации" Правительство Республики Дагестан постановляет:</w:t>
      </w:r>
    </w:p>
    <w:p>
      <w:pPr>
        <w:pStyle w:val="0"/>
        <w:spacing w:before="200" w:line-rule="auto"/>
        <w:ind w:firstLine="540"/>
        <w:jc w:val="both"/>
      </w:pPr>
      <w:r>
        <w:rPr>
          <w:sz w:val="20"/>
        </w:rPr>
        <w:t xml:space="preserve">1. Утвердить прилагаемое </w:t>
      </w:r>
      <w:hyperlink w:history="0" w:anchor="P33" w:tooltip="ПОЛОЖЕНИЕ">
        <w:r>
          <w:rPr>
            <w:sz w:val="20"/>
            <w:color w:val="0000ff"/>
          </w:rPr>
          <w:t xml:space="preserve">Положение</w:t>
        </w:r>
      </w:hyperlink>
      <w:r>
        <w:rPr>
          <w:sz w:val="20"/>
        </w:rPr>
        <w:t xml:space="preserve"> о региональном государственном надзоре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остановление Правительства РД от 02.06.2016 N 154 (ред. от 18.11.2020) &quot;Об утверждении Положения о региональном государственном надзоре в области защиты населения и территорий от чрезвычайных ситуаций природного и техногенного характера и о внесении изменений в постановления Правительства Республики Дагестан от 27 июля 2012 г. N 241 и от 14 октября 2014 г. N 480&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 июня 2016 г. N 154 "Об утверждении Положения о региональном государственном надзоре в области защиты населения и территорий от чрезвычайных ситуаций природного и техногенного характера и о внесении изменений в постановления Правительства Республики Дагестан от 27 июля 2012 г. N 241 и от 14 октября 2014 г. N 480" (официальный интернет-портал правовой информации (</w:t>
      </w:r>
      <w:r>
        <w:rPr>
          <w:sz w:val="20"/>
        </w:rPr>
        <w:t xml:space="preserve">www.pravo.gov.ru</w:t>
      </w:r>
      <w:r>
        <w:rPr>
          <w:sz w:val="20"/>
        </w:rPr>
        <w:t xml:space="preserve">), 2016, 3 июня, N 0500201606030004);</w:t>
      </w:r>
    </w:p>
    <w:p>
      <w:pPr>
        <w:pStyle w:val="0"/>
        <w:spacing w:before="200" w:line-rule="auto"/>
        <w:ind w:firstLine="540"/>
        <w:jc w:val="both"/>
      </w:pPr>
      <w:hyperlink w:history="0" r:id="rId10" w:tooltip="Постановление Правительства РД от 04.06.2018 N 62 &quot;О внесении изменений в постановление Правительства Республики Дагестан от 2 июня 2016 г. N 154&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4 июня 2018 г. N 62 "О внесении изменений в постановление Правительства Республики Дагестан от 2 июня 2016 г. N 154" (официальный интернет-портал правовой информации (</w:t>
      </w:r>
      <w:r>
        <w:rPr>
          <w:sz w:val="20"/>
        </w:rPr>
        <w:t xml:space="preserve">www.pravo.gov.ru</w:t>
      </w:r>
      <w:r>
        <w:rPr>
          <w:sz w:val="20"/>
        </w:rPr>
        <w:t xml:space="preserve">), 2018, 6 июня, N 0500201806060010);</w:t>
      </w:r>
    </w:p>
    <w:p>
      <w:pPr>
        <w:pStyle w:val="0"/>
        <w:spacing w:before="200" w:line-rule="auto"/>
        <w:ind w:firstLine="540"/>
        <w:jc w:val="both"/>
      </w:pPr>
      <w:hyperlink w:history="0" r:id="rId11" w:tooltip="Постановление Правительства РД от 30.06.2020 N 128 &quot;О внесении изменений в Положение о региональном государственном надзоре в области защиты населения и территорий от чрезвычайных ситуаций природного и техногенного характера, утвержденное постановлением Правительства Республики Дагестан от 2 июня 2016 г. N 154&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30 июня 2020 г. N 128 "О внесении изменений в Положение о региональном государственном надзоре в области защиты населения и территорий от чрезвычайных ситуаций природного и техногенного характера, утвержденное постановлением Правительства Республики Дагестан от 2 июня 2016 г. N 154" (официальный интернет-портал правовой информации (</w:t>
      </w:r>
      <w:r>
        <w:rPr>
          <w:sz w:val="20"/>
        </w:rPr>
        <w:t xml:space="preserve">www.pravo.gov.ru</w:t>
      </w:r>
      <w:r>
        <w:rPr>
          <w:sz w:val="20"/>
        </w:rPr>
        <w:t xml:space="preserve">), 2020, 7 июля, N 0500202007070017).</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А.АМИРХАНОВ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30 сентября 2021 г. N 249</w:t>
      </w:r>
    </w:p>
    <w:p>
      <w:pPr>
        <w:pStyle w:val="0"/>
        <w:jc w:val="both"/>
      </w:pPr>
      <w:r>
        <w:rPr>
          <w:sz w:val="20"/>
        </w:rPr>
      </w:r>
    </w:p>
    <w:bookmarkStart w:id="33" w:name="P33"/>
    <w:bookmarkEnd w:id="33"/>
    <w:p>
      <w:pPr>
        <w:pStyle w:val="2"/>
        <w:jc w:val="center"/>
      </w:pPr>
      <w:r>
        <w:rPr>
          <w:sz w:val="20"/>
        </w:rPr>
        <w:t xml:space="preserve">ПОЛОЖЕНИЕ</w:t>
      </w:r>
    </w:p>
    <w:p>
      <w:pPr>
        <w:pStyle w:val="2"/>
        <w:jc w:val="center"/>
      </w:pPr>
      <w:r>
        <w:rPr>
          <w:sz w:val="20"/>
        </w:rPr>
        <w:t xml:space="preserve">О РЕГИОНАЛЬНОМ ГОСУДАРСТВЕННОМ НАДЗОРЕ В ОБЛАСТИ ЗАЩИТЫ</w:t>
      </w:r>
    </w:p>
    <w:p>
      <w:pPr>
        <w:pStyle w:val="2"/>
        <w:jc w:val="center"/>
      </w:pPr>
      <w:r>
        <w:rPr>
          <w:sz w:val="20"/>
        </w:rPr>
        <w:t xml:space="preserve">НАСЕЛЕНИЯ И ТЕРРИТОРИЙ ОТ ЧРЕЗВЫЧАЙНЫХ СИТУАЦИЙ</w:t>
      </w:r>
    </w:p>
    <w:p>
      <w:pPr>
        <w:pStyle w:val="2"/>
        <w:jc w:val="center"/>
      </w:pPr>
      <w:r>
        <w:rPr>
          <w:sz w:val="20"/>
        </w:rPr>
        <w:t xml:space="preserve">ПРИРОДНОГО И ТЕХНОГЕННОГО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Правительства РД от 06.09.2023 N 357 &quot;О внесении изменений в Положение о региональном государственном надзоре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Постановления</w:t>
              </w:r>
            </w:hyperlink>
            <w:r>
              <w:rPr>
                <w:sz w:val="20"/>
                <w:color w:val="392c69"/>
              </w:rPr>
              <w:t xml:space="preserve"> Правительства РД</w:t>
            </w:r>
          </w:p>
          <w:p>
            <w:pPr>
              <w:pStyle w:val="0"/>
              <w:jc w:val="center"/>
            </w:pPr>
            <w:r>
              <w:rPr>
                <w:sz w:val="20"/>
                <w:color w:val="392c69"/>
              </w:rPr>
              <w:t xml:space="preserve">от 06.09.2023 N 357)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регионального государственного надзора в области защиты населения и территорий от чрезвычайных ситуаций (далее - региональный государственный надзор).</w:t>
      </w:r>
    </w:p>
    <w:p>
      <w:pPr>
        <w:pStyle w:val="0"/>
        <w:spacing w:before="200" w:line-rule="auto"/>
        <w:ind w:firstLine="540"/>
        <w:jc w:val="both"/>
      </w:pPr>
      <w:r>
        <w:rPr>
          <w:sz w:val="20"/>
        </w:rPr>
        <w:t xml:space="preserve">2. Предметом регионального государственного надзора является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Федеральным </w:t>
      </w:r>
      <w:hyperlink w:history="0" r:id="rId13"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принимаемыми в соответствии с ним иными нормативными правовыми актами Российской Федерации, </w:t>
      </w:r>
      <w:hyperlink w:history="0" r:id="rId14" w:tooltip="Закон Республики Дагестан от 19.10.2001 N 34 (ред. от 08.02.2023) &quot;О защите населения и территорий от чрезвычайных ситуаций природного и техногенного характера&quot; (принят Народным Собранием РД 04.10.2001) (с изм. и доп., вступающими в силу с 04.05.2023) {КонсультантПлюс}">
        <w:r>
          <w:rPr>
            <w:sz w:val="20"/>
            <w:color w:val="0000ff"/>
          </w:rPr>
          <w:t xml:space="preserve">Законом</w:t>
        </w:r>
      </w:hyperlink>
      <w:r>
        <w:rPr>
          <w:sz w:val="20"/>
        </w:rPr>
        <w:t xml:space="preserve"> Республики Дагестан от 19 октября 2001 г. N 34 "О защите населения и территорий от чрезвычайных ситуаций природного и техногенного характера" и принимаемыми в соответствии с ним иными нормативными правовыми актами Республики Дагестан.</w:t>
      </w:r>
    </w:p>
    <w:p>
      <w:pPr>
        <w:pStyle w:val="0"/>
        <w:spacing w:before="200" w:line-rule="auto"/>
        <w:ind w:firstLine="540"/>
        <w:jc w:val="both"/>
      </w:pPr>
      <w:r>
        <w:rPr>
          <w:sz w:val="20"/>
        </w:rPr>
        <w:t xml:space="preserve">3. Органом исполнительной власти Республики Дагестан, уполномоченным на осуществление регионального государственного надзора, является Министерство по делам гражданской обороны, чрезвычайным ситуациям и ликвидации последствий стихийных бедствий Республики Дагестан (далее - уполномоченный орган).</w:t>
      </w:r>
    </w:p>
    <w:p>
      <w:pPr>
        <w:pStyle w:val="0"/>
        <w:spacing w:before="200" w:line-rule="auto"/>
        <w:ind w:firstLine="540"/>
        <w:jc w:val="both"/>
      </w:pPr>
      <w:r>
        <w:rPr>
          <w:sz w:val="20"/>
        </w:rPr>
        <w:t xml:space="preserve">4. Должностными лицами, уполномоченными на принятие решений о проведении контрольных (надзорных) мероприятий, являются:</w:t>
      </w:r>
    </w:p>
    <w:p>
      <w:pPr>
        <w:pStyle w:val="0"/>
        <w:spacing w:before="200" w:line-rule="auto"/>
        <w:ind w:firstLine="540"/>
        <w:jc w:val="both"/>
      </w:pPr>
      <w:r>
        <w:rPr>
          <w:sz w:val="20"/>
        </w:rPr>
        <w:t xml:space="preserve">а) министр по делам гражданской обороны, чрезвычайным ситуациям и ликвидации последствий стихийных бедствий Республики Дагестан (далее - министр);</w:t>
      </w:r>
    </w:p>
    <w:p>
      <w:pPr>
        <w:pStyle w:val="0"/>
        <w:spacing w:before="200" w:line-rule="auto"/>
        <w:ind w:firstLine="540"/>
        <w:jc w:val="both"/>
      </w:pPr>
      <w:r>
        <w:rPr>
          <w:sz w:val="20"/>
        </w:rPr>
        <w:t xml:space="preserve">б) заместитель министра по делам гражданской обороны, чрезвычайным ситуациям и ликвидаций последствий стихийных бедствий Республики Дагестан, курирующий вопросы регионального государственного надзора в области защиты населения и территорий от чрезвычайных ситуаций (далее - заместитель министра).</w:t>
      </w:r>
    </w:p>
    <w:p>
      <w:pPr>
        <w:pStyle w:val="0"/>
        <w:spacing w:before="200" w:line-rule="auto"/>
        <w:ind w:firstLine="540"/>
        <w:jc w:val="both"/>
      </w:pPr>
      <w:r>
        <w:rPr>
          <w:sz w:val="20"/>
        </w:rPr>
        <w:t xml:space="preserve">5. Должностными лицами, уполномоченными на осуществление регионального государственного надзора, являются (далее - должностные лица):</w:t>
      </w:r>
    </w:p>
    <w:p>
      <w:pPr>
        <w:pStyle w:val="0"/>
        <w:spacing w:before="200" w:line-rule="auto"/>
        <w:ind w:firstLine="540"/>
        <w:jc w:val="both"/>
      </w:pPr>
      <w:r>
        <w:rPr>
          <w:sz w:val="20"/>
        </w:rPr>
        <w:t xml:space="preserve">а) министр;</w:t>
      </w:r>
    </w:p>
    <w:p>
      <w:pPr>
        <w:pStyle w:val="0"/>
        <w:spacing w:before="200" w:line-rule="auto"/>
        <w:ind w:firstLine="540"/>
        <w:jc w:val="both"/>
      </w:pPr>
      <w:r>
        <w:rPr>
          <w:sz w:val="20"/>
        </w:rPr>
        <w:t xml:space="preserve">б) заместитель министра;</w:t>
      </w:r>
    </w:p>
    <w:p>
      <w:pPr>
        <w:pStyle w:val="0"/>
        <w:spacing w:before="200" w:line-rule="auto"/>
        <w:ind w:firstLine="540"/>
        <w:jc w:val="both"/>
      </w:pPr>
      <w:r>
        <w:rPr>
          <w:sz w:val="20"/>
        </w:rPr>
        <w:t xml:space="preserve">в) начальник отдела надзорной деятельности;</w:t>
      </w:r>
    </w:p>
    <w:p>
      <w:pPr>
        <w:pStyle w:val="0"/>
        <w:spacing w:before="200" w:line-rule="auto"/>
        <w:ind w:firstLine="540"/>
        <w:jc w:val="both"/>
      </w:pPr>
      <w:r>
        <w:rPr>
          <w:sz w:val="20"/>
        </w:rPr>
        <w:t xml:space="preserve">г) консультант отдела надзорной деятельности;</w:t>
      </w:r>
    </w:p>
    <w:p>
      <w:pPr>
        <w:pStyle w:val="0"/>
        <w:spacing w:before="200" w:line-rule="auto"/>
        <w:ind w:firstLine="540"/>
        <w:jc w:val="both"/>
      </w:pPr>
      <w:r>
        <w:rPr>
          <w:sz w:val="20"/>
        </w:rPr>
        <w:t xml:space="preserve">д) главный специалист-эксперт отдела надзорной деятельности;</w:t>
      </w:r>
    </w:p>
    <w:p>
      <w:pPr>
        <w:pStyle w:val="0"/>
        <w:spacing w:before="200" w:line-rule="auto"/>
        <w:ind w:firstLine="540"/>
        <w:jc w:val="both"/>
      </w:pPr>
      <w:r>
        <w:rPr>
          <w:sz w:val="20"/>
        </w:rPr>
        <w:t xml:space="preserve">е) ведущий специалист-эксперт отдела надзорной деятельности.</w:t>
      </w:r>
    </w:p>
    <w:p>
      <w:pPr>
        <w:pStyle w:val="0"/>
        <w:spacing w:before="200" w:line-rule="auto"/>
        <w:ind w:firstLine="540"/>
        <w:jc w:val="both"/>
      </w:pPr>
      <w:r>
        <w:rPr>
          <w:sz w:val="20"/>
        </w:rPr>
        <w:t xml:space="preserve">6. К отношениям, связанным с осуществлением регионального государственного надзора, применяются положения Федерального </w:t>
      </w:r>
      <w:hyperlink w:history="0" r:id="rId1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 N 248-ФЗ "О государственном контроле (надзоре) и муниципальном контроле в Российской Федерации" (далее - Федеральный закон N 248-ФЗ).</w:t>
      </w:r>
    </w:p>
    <w:p>
      <w:pPr>
        <w:pStyle w:val="0"/>
        <w:spacing w:before="200" w:line-rule="auto"/>
        <w:ind w:firstLine="540"/>
        <w:jc w:val="both"/>
      </w:pPr>
      <w:r>
        <w:rPr>
          <w:sz w:val="20"/>
        </w:rPr>
        <w:t xml:space="preserve">7. Должностное лицо при осуществлении регионального государственного надзора обязано:</w:t>
      </w:r>
    </w:p>
    <w:p>
      <w:pPr>
        <w:pStyle w:val="0"/>
        <w:spacing w:before="200" w:line-rule="auto"/>
        <w:ind w:firstLine="540"/>
        <w:jc w:val="both"/>
      </w:pPr>
      <w:r>
        <w:rPr>
          <w:sz w:val="20"/>
        </w:rPr>
        <w:t xml:space="preserve">а) руководствоваться федеральным законодательством, законодательством Республики Дагестан, настоящим Положением, а также соблюдать права и законные интересы контролируемых лиц;</w:t>
      </w:r>
    </w:p>
    <w:p>
      <w:pPr>
        <w:pStyle w:val="0"/>
        <w:spacing w:before="200" w:line-rule="auto"/>
        <w:ind w:firstLine="540"/>
        <w:jc w:val="both"/>
      </w:pPr>
      <w:r>
        <w:rPr>
          <w:sz w:val="20"/>
        </w:rPr>
        <w:t xml:space="preserve">б) своевременно и в полной мере осуществлять предоставленные в соответствии с законодательством Российской Федерации, Республики Дагестан и настоящим Положением полномочия по предупреждению, выявлению и пресечению нарушений обязательных требований в области защиты населения и территорий от чрезвычайных ситуаций,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действующим законодательством;</w:t>
      </w:r>
    </w:p>
    <w:p>
      <w:pPr>
        <w:pStyle w:val="0"/>
        <w:spacing w:before="200" w:line-rule="auto"/>
        <w:ind w:firstLine="540"/>
        <w:jc w:val="both"/>
      </w:pPr>
      <w:r>
        <w:rPr>
          <w:sz w:val="20"/>
        </w:rPr>
        <w:t xml:space="preserve">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 законодательством и законодательством Республики Дагестан;</w:t>
      </w:r>
    </w:p>
    <w:p>
      <w:pPr>
        <w:pStyle w:val="0"/>
        <w:spacing w:before="200" w:line-rule="auto"/>
        <w:ind w:firstLine="540"/>
        <w:jc w:val="both"/>
      </w:pPr>
      <w:r>
        <w:rPr>
          <w:sz w:val="20"/>
        </w:rPr>
        <w:t xml:space="preserve">г)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Дагестан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действующим законодательством, осуществлять консультирование;</w:t>
      </w:r>
    </w:p>
    <w:p>
      <w:pPr>
        <w:pStyle w:val="0"/>
        <w:spacing w:before="200" w:line-rule="auto"/>
        <w:ind w:firstLine="540"/>
        <w:jc w:val="both"/>
      </w:pPr>
      <w:r>
        <w:rPr>
          <w:sz w:val="20"/>
        </w:rPr>
        <w:t xml:space="preserve">е)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регионального государственного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действующим законодательством;</w:t>
      </w:r>
    </w:p>
    <w:p>
      <w:pPr>
        <w:pStyle w:val="0"/>
        <w:spacing w:before="200" w:line-rule="auto"/>
        <w:ind w:firstLine="540"/>
        <w:jc w:val="both"/>
      </w:pPr>
      <w:r>
        <w:rPr>
          <w:sz w:val="20"/>
        </w:rPr>
        <w:t xml:space="preserve">ж)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з)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и) учитывать при определении мер, принимаемых по фактам выявленных нарушений обязательных требований в области защиты населения и территорий от чрезвычайных ситуаций,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к) доказывать обоснованность своих действий при их обжаловании в порядке, установленном действующим законодательством;</w:t>
      </w:r>
    </w:p>
    <w:p>
      <w:pPr>
        <w:pStyle w:val="0"/>
        <w:spacing w:before="200" w:line-rule="auto"/>
        <w:ind w:firstLine="540"/>
        <w:jc w:val="both"/>
      </w:pPr>
      <w:r>
        <w:rPr>
          <w:sz w:val="20"/>
        </w:rPr>
        <w:t xml:space="preserve">л) соблюдать установленные законодательством Российской Федерации, Республики Дагестан и настоящим Положением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м) не требовать от контролируемых лиц документы и иные сведения, представление которых не предусмотрено федеральным законодательством, законодательством Республики Дагестан и настоящим Положением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8. Должностное лицо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а)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здания, строения, сооружения и помещения, территории, используемые при осуществлении деятельности контролируемыми лицами, если иное не предусмотрено федеральным законодательством и законодательством Республики Дагестан;</w:t>
      </w:r>
    </w:p>
    <w:p>
      <w:pPr>
        <w:pStyle w:val="0"/>
        <w:spacing w:before="200" w:line-rule="auto"/>
        <w:ind w:firstLine="540"/>
        <w:jc w:val="both"/>
      </w:pPr>
      <w:r>
        <w:rPr>
          <w:sz w:val="20"/>
        </w:rPr>
        <w:t xml:space="preserve">б) знакомиться со всеми документами, касающимися соблюдения обязательных требований в области защиты населения и территорий от чрезвычайных ситуаций,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в)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 области защиты населения и территорий от чрезвычайных ситуаций,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г)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д)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проведения опроса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е) выдавать контролируемым лицам рекомендации по обеспечению безопасности и предотвращению нарушений обязательных требований в области защиты населения и территорий от чрезвычайных ситуаций, принимать решения об устранении контролируемыми лицами выявленных нарушений обязательных требований в области защиты населения и территорий от чрезвычайных ситуаций и о восстановлении нарушенного положения;</w:t>
      </w:r>
    </w:p>
    <w:p>
      <w:pPr>
        <w:pStyle w:val="0"/>
        <w:spacing w:before="200" w:line-rule="auto"/>
        <w:ind w:firstLine="540"/>
        <w:jc w:val="both"/>
      </w:pPr>
      <w:r>
        <w:rPr>
          <w:sz w:val="20"/>
        </w:rPr>
        <w:t xml:space="preserve">ж) обращаться в соответствии с Федеральным </w:t>
      </w:r>
      <w:hyperlink w:history="0" r:id="rId16" w:tooltip="Федеральный закон от 07.02.2011 N 3-ФЗ (ред. от 04.08.2023) &quot;О полиции&quot; (с изм. и доп., вступ. в силу с 01.03.2024) {КонсультантПлюс}">
        <w:r>
          <w:rPr>
            <w:sz w:val="20"/>
            <w:color w:val="0000ff"/>
          </w:rPr>
          <w:t xml:space="preserve">законом</w:t>
        </w:r>
      </w:hyperlink>
      <w:r>
        <w:rPr>
          <w:sz w:val="20"/>
        </w:rPr>
        <w:t xml:space="preserve"> от 7 февраля 2011 г. N 3-ФЗ "О полиции" за содействием к органам полиции в случаях, если должностному лицу оказывается противодействие или угрожает опасность.</w:t>
      </w:r>
    </w:p>
    <w:p>
      <w:pPr>
        <w:pStyle w:val="0"/>
        <w:spacing w:before="200" w:line-rule="auto"/>
        <w:ind w:firstLine="540"/>
        <w:jc w:val="both"/>
      </w:pPr>
      <w:r>
        <w:rPr>
          <w:sz w:val="20"/>
        </w:rPr>
        <w:t xml:space="preserve">9. Учет объектов надзора осуществляется посредством включения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При сборе, обработке, анализе и учете сведений об объектах контроля используется информация, представляемая уполномоченному органу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pPr>
        <w:pStyle w:val="0"/>
        <w:spacing w:before="200" w:line-rule="auto"/>
        <w:ind w:firstLine="540"/>
        <w:jc w:val="both"/>
      </w:pPr>
      <w:r>
        <w:rPr>
          <w:sz w:val="20"/>
        </w:rPr>
        <w:t xml:space="preserve">10. Учет объектов надзора также осуществляется путем ведения журнала учета объектов контроля, оформляемого в соответствии с типовой формой, утверждаемой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11. При ведении учета объектов надзора должностными лицами формируются контрольно-наблюдательные дела по объектам надзора.</w:t>
      </w:r>
    </w:p>
    <w:p>
      <w:pPr>
        <w:pStyle w:val="0"/>
        <w:spacing w:before="200" w:line-rule="auto"/>
        <w:ind w:firstLine="540"/>
        <w:jc w:val="both"/>
      </w:pPr>
      <w:r>
        <w:rPr>
          <w:sz w:val="20"/>
        </w:rPr>
        <w:t xml:space="preserve">12. Контрольно-наблюдательные дела формируются на каждый объект надзора и содержат следующие основные сведения:</w:t>
      </w:r>
    </w:p>
    <w:p>
      <w:pPr>
        <w:pStyle w:val="0"/>
        <w:spacing w:before="200" w:line-rule="auto"/>
        <w:ind w:firstLine="540"/>
        <w:jc w:val="both"/>
      </w:pPr>
      <w:r>
        <w:rPr>
          <w:sz w:val="20"/>
        </w:rPr>
        <w:t xml:space="preserve">а) наименование контролируемого лица;</w:t>
      </w:r>
    </w:p>
    <w:p>
      <w:pPr>
        <w:pStyle w:val="0"/>
        <w:spacing w:before="200" w:line-rule="auto"/>
        <w:ind w:firstLine="540"/>
        <w:jc w:val="both"/>
      </w:pPr>
      <w:r>
        <w:rPr>
          <w:sz w:val="20"/>
        </w:rPr>
        <w:t xml:space="preserve">б) идентификационный номер налогоплательщика;</w:t>
      </w:r>
    </w:p>
    <w:p>
      <w:pPr>
        <w:pStyle w:val="0"/>
        <w:spacing w:before="200" w:line-rule="auto"/>
        <w:ind w:firstLine="540"/>
        <w:jc w:val="both"/>
      </w:pPr>
      <w:r>
        <w:rPr>
          <w:sz w:val="20"/>
        </w:rPr>
        <w:t xml:space="preserve">в) информация об отнесении объекта надзора к соответствующей категории риска причинения вреда (ущерба) и информацию об изменении категории риска;</w:t>
      </w:r>
    </w:p>
    <w:p>
      <w:pPr>
        <w:pStyle w:val="0"/>
        <w:spacing w:before="200" w:line-rule="auto"/>
        <w:ind w:firstLine="540"/>
        <w:jc w:val="both"/>
      </w:pPr>
      <w:r>
        <w:rPr>
          <w:sz w:val="20"/>
        </w:rPr>
        <w:t xml:space="preserve">г) решения о проведении контрольных (надзорных) мероприятий;</w:t>
      </w:r>
    </w:p>
    <w:p>
      <w:pPr>
        <w:pStyle w:val="0"/>
        <w:spacing w:before="200" w:line-rule="auto"/>
        <w:ind w:firstLine="540"/>
        <w:jc w:val="both"/>
      </w:pPr>
      <w:r>
        <w:rPr>
          <w:sz w:val="20"/>
        </w:rPr>
        <w:t xml:space="preserve">д) акты контрольных (надзорных) мероприятий со всеми приложениями;</w:t>
      </w:r>
    </w:p>
    <w:p>
      <w:pPr>
        <w:pStyle w:val="0"/>
        <w:spacing w:before="200" w:line-rule="auto"/>
        <w:ind w:firstLine="540"/>
        <w:jc w:val="both"/>
      </w:pPr>
      <w:r>
        <w:rPr>
          <w:sz w:val="20"/>
        </w:rPr>
        <w:t xml:space="preserve">е) предписания об устранении нарушений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ж) оригиналы или копии других документов по вопросам защиты населения и территорий от чрезвычайных ситуаций за последние 5 лет.</w:t>
      </w:r>
    </w:p>
    <w:p>
      <w:pPr>
        <w:pStyle w:val="0"/>
        <w:spacing w:before="200" w:line-rule="auto"/>
        <w:ind w:firstLine="540"/>
        <w:jc w:val="both"/>
      </w:pPr>
      <w:r>
        <w:rPr>
          <w:sz w:val="20"/>
        </w:rPr>
        <w:t xml:space="preserve">13. Контрольно-наблюдательные дела формируются и ведутся с соблюдением хронологии событий.</w:t>
      </w:r>
    </w:p>
    <w:p>
      <w:pPr>
        <w:pStyle w:val="0"/>
        <w:spacing w:before="200" w:line-rule="auto"/>
        <w:ind w:firstLine="540"/>
        <w:jc w:val="both"/>
      </w:pPr>
      <w:r>
        <w:rPr>
          <w:sz w:val="20"/>
        </w:rPr>
        <w:t xml:space="preserve">14. Основанием для включения сведений об объектах надзора в государственную информационную систему "Типовое облачное решение по автоматизации контрольной (надзорной) деятельности" и (или) формирования контрольно-наблюдательных дел является поступление (установление) информации об объектах контроля.</w:t>
      </w:r>
    </w:p>
    <w:p>
      <w:pPr>
        <w:pStyle w:val="0"/>
        <w:spacing w:before="200" w:line-rule="auto"/>
        <w:ind w:firstLine="540"/>
        <w:jc w:val="both"/>
      </w:pPr>
      <w:r>
        <w:rPr>
          <w:sz w:val="20"/>
        </w:rPr>
        <w:t xml:space="preserve">15. В десятидневный срок с момента поступления (установления) первичной информации об объекте надзора, не состоящем на учете, уполномоченный орган направляет, в том числе с использованием единой системы межведомственного информационного взаимодействия, запросы в адрес территориальных органов федеральных органов исполнительной власти, органов исполнительной власти Республики Дагестан, органов местного самоуправления муниципальных образований Республики Дагестан либо подведомственных государственным органам или органам местного самоуправления муниципальных образований Республики Дагестан организаций, в распоряжении которых находятся необходимые документы и (или) информация, с целью включения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и (или) формирования контрольно-наблюдательных дел.</w:t>
      </w:r>
    </w:p>
    <w:p>
      <w:pPr>
        <w:pStyle w:val="0"/>
        <w:spacing w:before="200" w:line-rule="auto"/>
        <w:ind w:firstLine="540"/>
        <w:jc w:val="both"/>
      </w:pPr>
      <w:r>
        <w:rPr>
          <w:sz w:val="20"/>
        </w:rPr>
        <w:t xml:space="preserve">16. Соответствующие данные в месячный срок с момента формирования контрольно-наблюдательного дела вносятся в журнал учета объектов надзора.</w:t>
      </w:r>
    </w:p>
    <w:p>
      <w:pPr>
        <w:pStyle w:val="0"/>
        <w:spacing w:before="200" w:line-rule="auto"/>
        <w:ind w:firstLine="540"/>
        <w:jc w:val="both"/>
      </w:pPr>
      <w:r>
        <w:rPr>
          <w:sz w:val="20"/>
        </w:rPr>
        <w:t xml:space="preserve">17. Уполномоченный орган ежегодно, к 1 сентября, обеспечивает актуализацию сведений о находящихся на учете объектах надзора и их закрепление для осуществления регионального государственного надзора за соответствующими должностными лицами.</w:t>
      </w:r>
    </w:p>
    <w:p>
      <w:pPr>
        <w:pStyle w:val="0"/>
        <w:spacing w:before="200" w:line-rule="auto"/>
        <w:ind w:firstLine="540"/>
        <w:jc w:val="both"/>
      </w:pPr>
      <w:r>
        <w:rPr>
          <w:sz w:val="20"/>
        </w:rPr>
        <w:t xml:space="preserve">18. Под контролируемыми лицами в целях настоящего Положения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их пользовании, подлежат региональному государственному контролю (надзору).</w:t>
      </w:r>
    </w:p>
    <w:p>
      <w:pPr>
        <w:pStyle w:val="0"/>
        <w:jc w:val="both"/>
      </w:pPr>
      <w:r>
        <w:rPr>
          <w:sz w:val="20"/>
        </w:rPr>
      </w:r>
    </w:p>
    <w:p>
      <w:pPr>
        <w:pStyle w:val="2"/>
        <w:outlineLvl w:val="1"/>
        <w:jc w:val="center"/>
      </w:pPr>
      <w:r>
        <w:rPr>
          <w:sz w:val="20"/>
        </w:rPr>
        <w:t xml:space="preserve">II. Управление рисками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государственного контроля (надзора)</w:t>
      </w:r>
    </w:p>
    <w:p>
      <w:pPr>
        <w:pStyle w:val="0"/>
        <w:jc w:val="both"/>
      </w:pPr>
      <w:r>
        <w:rPr>
          <w:sz w:val="20"/>
        </w:rPr>
      </w:r>
    </w:p>
    <w:p>
      <w:pPr>
        <w:pStyle w:val="0"/>
        <w:ind w:firstLine="540"/>
        <w:jc w:val="both"/>
      </w:pPr>
      <w:r>
        <w:rPr>
          <w:sz w:val="20"/>
        </w:rPr>
        <w:t xml:space="preserve">19. При осуществлении регионального государственного контроля (надзора) применяется система оценки и управления рисками.</w:t>
      </w:r>
    </w:p>
    <w:p>
      <w:pPr>
        <w:pStyle w:val="0"/>
        <w:spacing w:before="200" w:line-rule="auto"/>
        <w:ind w:firstLine="540"/>
        <w:jc w:val="both"/>
      </w:pPr>
      <w:r>
        <w:rPr>
          <w:sz w:val="20"/>
        </w:rPr>
        <w:t xml:space="preserve">20. Уполномоченный орган при осуществлении регионального государственного контроля (надзора) относит объекты надзора к одной из следующих категорий риска:</w:t>
      </w:r>
    </w:p>
    <w:p>
      <w:pPr>
        <w:pStyle w:val="0"/>
        <w:spacing w:before="200" w:line-rule="auto"/>
        <w:ind w:firstLine="540"/>
        <w:jc w:val="both"/>
      </w:pPr>
      <w:r>
        <w:rPr>
          <w:sz w:val="20"/>
        </w:rPr>
        <w:t xml:space="preserve">а) средний риск;</w:t>
      </w:r>
    </w:p>
    <w:p>
      <w:pPr>
        <w:pStyle w:val="0"/>
        <w:spacing w:before="200" w:line-rule="auto"/>
        <w:ind w:firstLine="540"/>
        <w:jc w:val="both"/>
      </w:pPr>
      <w:r>
        <w:rPr>
          <w:sz w:val="20"/>
        </w:rPr>
        <w:t xml:space="preserve">б) умеренный риск;</w:t>
      </w:r>
    </w:p>
    <w:p>
      <w:pPr>
        <w:pStyle w:val="0"/>
        <w:spacing w:before="200" w:line-rule="auto"/>
        <w:ind w:firstLine="540"/>
        <w:jc w:val="both"/>
      </w:pPr>
      <w:r>
        <w:rPr>
          <w:sz w:val="20"/>
        </w:rPr>
        <w:t xml:space="preserve">в) низкий риск.</w:t>
      </w:r>
    </w:p>
    <w:p>
      <w:pPr>
        <w:pStyle w:val="0"/>
        <w:spacing w:before="200" w:line-rule="auto"/>
        <w:ind w:firstLine="540"/>
        <w:jc w:val="both"/>
      </w:pPr>
      <w:r>
        <w:rPr>
          <w:sz w:val="20"/>
        </w:rPr>
        <w:t xml:space="preserve">21. Отнесение объектов надзора к определенной категории риска осуществляется решением министра на основании сопоставления их характеристик с критериями отнесения объектов надзора к категориям риска согласно </w:t>
      </w:r>
      <w:hyperlink w:history="0" w:anchor="P327" w:tooltip="КРИТЕРИИ">
        <w:r>
          <w:rPr>
            <w:sz w:val="20"/>
            <w:color w:val="0000ff"/>
          </w:rPr>
          <w:t xml:space="preserve">приложению</w:t>
        </w:r>
      </w:hyperlink>
      <w:r>
        <w:rPr>
          <w:sz w:val="20"/>
        </w:rPr>
        <w:t xml:space="preserve"> к настоящему Положению. Уполномоченный орган ведет перечень объектов надзора, которым присвоены категории риска.</w:t>
      </w:r>
    </w:p>
    <w:p>
      <w:pPr>
        <w:pStyle w:val="0"/>
        <w:spacing w:before="200" w:line-rule="auto"/>
        <w:ind w:firstLine="540"/>
        <w:jc w:val="both"/>
      </w:pPr>
      <w:r>
        <w:rPr>
          <w:sz w:val="20"/>
        </w:rPr>
        <w:t xml:space="preserve">22. Проведение плановых контрольных (надзорных) мероприятий в отношении контролируемых лиц в зависимости от присвоенной категории риска объекту надзора осуществляется со следующей периодичностью:</w:t>
      </w:r>
    </w:p>
    <w:p>
      <w:pPr>
        <w:pStyle w:val="0"/>
        <w:spacing w:before="200" w:line-rule="auto"/>
        <w:ind w:firstLine="540"/>
        <w:jc w:val="both"/>
      </w:pPr>
      <w:r>
        <w:rPr>
          <w:sz w:val="20"/>
        </w:rPr>
        <w:t xml:space="preserve">а) для категории среднего риска - один раз в 4 года;</w:t>
      </w:r>
    </w:p>
    <w:p>
      <w:pPr>
        <w:pStyle w:val="0"/>
        <w:spacing w:before="200" w:line-rule="auto"/>
        <w:ind w:firstLine="540"/>
        <w:jc w:val="both"/>
      </w:pPr>
      <w:r>
        <w:rPr>
          <w:sz w:val="20"/>
        </w:rPr>
        <w:t xml:space="preserve">б) для категории умеренного риска - один раз в 6 лет.</w:t>
      </w:r>
    </w:p>
    <w:p>
      <w:pPr>
        <w:pStyle w:val="0"/>
        <w:spacing w:before="200" w:line-rule="auto"/>
        <w:ind w:firstLine="540"/>
        <w:jc w:val="both"/>
      </w:pPr>
      <w:r>
        <w:rPr>
          <w:sz w:val="20"/>
        </w:rPr>
        <w:t xml:space="preserve">23. В отношении объектов надзора, которые отнесены к категории низкого риска, плановые контрольные (надзорные) мероприятия не проводятся.</w:t>
      </w:r>
    </w:p>
    <w:p>
      <w:pPr>
        <w:pStyle w:val="0"/>
        <w:jc w:val="both"/>
      </w:pPr>
      <w:r>
        <w:rPr>
          <w:sz w:val="20"/>
        </w:rPr>
      </w:r>
    </w:p>
    <w:p>
      <w:pPr>
        <w:pStyle w:val="2"/>
        <w:outlineLvl w:val="1"/>
        <w:jc w:val="center"/>
      </w:pPr>
      <w:r>
        <w:rPr>
          <w:sz w:val="20"/>
        </w:rPr>
        <w:t xml:space="preserve">III. Профилактика рисков причинения вреда (ущерба)</w:t>
      </w:r>
    </w:p>
    <w:p>
      <w:pPr>
        <w:pStyle w:val="2"/>
        <w:jc w:val="center"/>
      </w:pPr>
      <w:r>
        <w:rPr>
          <w:sz w:val="20"/>
        </w:rPr>
        <w:t xml:space="preserve">охраняемым законом ценностям</w:t>
      </w:r>
    </w:p>
    <w:p>
      <w:pPr>
        <w:pStyle w:val="0"/>
        <w:jc w:val="both"/>
      </w:pPr>
      <w:r>
        <w:rPr>
          <w:sz w:val="20"/>
        </w:rPr>
      </w:r>
    </w:p>
    <w:p>
      <w:pPr>
        <w:pStyle w:val="0"/>
        <w:ind w:firstLine="540"/>
        <w:jc w:val="both"/>
      </w:pPr>
      <w:r>
        <w:rPr>
          <w:sz w:val="20"/>
        </w:rPr>
        <w:t xml:space="preserve">24. В целях устранения условий, причин и факторов, способных привести к нарушениям обязательных требований в области защиты населения и территорий от чрезвычайных ситуаций и (или) причинению вреда (ущерба) охраняемым законом ценностям, создания условий для доведения обязательных требований в области защиты населения и территорий от чрезвычайных ситуаций до контролируемых лиц, повышения информированности о способах их соблюдения уполномоченный орган осуществляет профилактические мероприятия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w:t>
      </w:r>
    </w:p>
    <w:p>
      <w:pPr>
        <w:pStyle w:val="0"/>
        <w:spacing w:before="200" w:line-rule="auto"/>
        <w:ind w:firstLine="540"/>
        <w:jc w:val="both"/>
      </w:pPr>
      <w:r>
        <w:rPr>
          <w:sz w:val="20"/>
        </w:rPr>
        <w:t xml:space="preserve">25. Уполномоченный орган обеспечивает общественное обсуждение проекта программы профилактики рисков причинения вреда.</w:t>
      </w:r>
    </w:p>
    <w:p>
      <w:pPr>
        <w:pStyle w:val="0"/>
        <w:spacing w:before="200" w:line-rule="auto"/>
        <w:ind w:firstLine="540"/>
        <w:jc w:val="both"/>
      </w:pPr>
      <w:r>
        <w:rPr>
          <w:sz w:val="20"/>
        </w:rPr>
        <w:t xml:space="preserve">26. Утвержденная программа профилактики рисков причинения вреда размещается на официальном сайте уполномоченного органа в информационно-телекоммуникационной сети "Интернет" (далее - сеть "Интернет").</w:t>
      </w:r>
    </w:p>
    <w:p>
      <w:pPr>
        <w:pStyle w:val="0"/>
        <w:spacing w:before="200" w:line-rule="auto"/>
        <w:ind w:firstLine="540"/>
        <w:jc w:val="both"/>
      </w:pPr>
      <w:r>
        <w:rPr>
          <w:sz w:val="20"/>
        </w:rPr>
        <w:t xml:space="preserve">27. Уполномоченный орган проводит следующие профилактические мероприятия:</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p>
      <w:pPr>
        <w:pStyle w:val="0"/>
        <w:spacing w:before="200" w:line-rule="auto"/>
        <w:ind w:firstLine="540"/>
        <w:jc w:val="both"/>
      </w:pPr>
      <w:r>
        <w:rPr>
          <w:sz w:val="20"/>
        </w:rPr>
        <w:t xml:space="preserve">28. Уполномоченный орган осуществляет информирование контролируемых лиц и иных заинтересованных лиц по вопросам соблюдения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29. Информирование осуществляется посредством размещения сведений, предусмотренных </w:t>
      </w:r>
      <w:hyperlink w:history="0" r:id="rId1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 на официальном сайте уполномоченного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30. Уполномоченный орган обеспечивает ежегодное обобщение правоприменительной практики осуществления регионального государственного надзора.</w:t>
      </w:r>
    </w:p>
    <w:p>
      <w:pPr>
        <w:pStyle w:val="0"/>
        <w:spacing w:before="200" w:line-rule="auto"/>
        <w:ind w:firstLine="540"/>
        <w:jc w:val="both"/>
      </w:pPr>
      <w:r>
        <w:rPr>
          <w:sz w:val="20"/>
        </w:rPr>
        <w:t xml:space="preserve">31.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осуществляющего региональный государственный надзор (далее - доклад о правоприменительной практике).</w:t>
      </w:r>
    </w:p>
    <w:p>
      <w:pPr>
        <w:pStyle w:val="0"/>
        <w:spacing w:before="200" w:line-rule="auto"/>
        <w:ind w:firstLine="540"/>
        <w:jc w:val="both"/>
      </w:pPr>
      <w:r>
        <w:rPr>
          <w:sz w:val="20"/>
        </w:rPr>
        <w:t xml:space="preserve">32. Уполномоченный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33. Доклад о правоприменительной практике утверждается приказом уполномоченного органа и ежегодно в срок до 1 апреля размещается на официальном сайте уполномоченного органа в сети "Интернет".</w:t>
      </w:r>
    </w:p>
    <w:p>
      <w:pPr>
        <w:pStyle w:val="0"/>
        <w:spacing w:before="200" w:line-rule="auto"/>
        <w:ind w:firstLine="540"/>
        <w:jc w:val="both"/>
      </w:pPr>
      <w:r>
        <w:rPr>
          <w:sz w:val="20"/>
        </w:rPr>
        <w:t xml:space="preserve">34. При наличии у уполномоченного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35. Контролируемое лицо в течение 20 рабочих дней со дня получения предостережения о недопустимости нарушения обязательных требований в области защиты населения и территорий от чрезвычайных ситуаций вправе подать в уполномоченный орган возражение в отношении указанного предостережения (далее - возражение).</w:t>
      </w:r>
    </w:p>
    <w:p>
      <w:pPr>
        <w:pStyle w:val="0"/>
        <w:spacing w:before="200" w:line-rule="auto"/>
        <w:ind w:firstLine="540"/>
        <w:jc w:val="both"/>
      </w:pPr>
      <w:r>
        <w:rPr>
          <w:sz w:val="20"/>
        </w:rPr>
        <w:t xml:space="preserve">36. В возражении указываются наименование контролируемого лица, идентификационный номер налогоплательщика - гражданина, организации (при наличии),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37. Уполномоченный орган рассматривает возражение, по итогам рассмотрения направляет контролируемому лицу в срок не более 20 рабочих дней со дня получения возражения ответ.</w:t>
      </w:r>
    </w:p>
    <w:p>
      <w:pPr>
        <w:pStyle w:val="0"/>
        <w:spacing w:before="200" w:line-rule="auto"/>
        <w:ind w:firstLine="540"/>
        <w:jc w:val="both"/>
      </w:pPr>
      <w:r>
        <w:rPr>
          <w:sz w:val="20"/>
        </w:rPr>
        <w:t xml:space="preserve">38. Учет предостережений о недопустимости нарушения обязательных требований в области защиты населения и территорий от чрезвычайных ситуаций и возражений контролируемых лиц осуществляется путем ведения журнала учета предостережений о недопустимости нарушения обязательных требований в области защиты населения и территорий от чрезвычайных ситуаций и возражений контролируемых лиц, оформляемого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bookmarkStart w:id="134" w:name="P134"/>
    <w:bookmarkEnd w:id="134"/>
    <w:p>
      <w:pPr>
        <w:pStyle w:val="0"/>
        <w:spacing w:before="200" w:line-rule="auto"/>
        <w:ind w:firstLine="540"/>
        <w:jc w:val="both"/>
      </w:pPr>
      <w:r>
        <w:rPr>
          <w:sz w:val="20"/>
        </w:rPr>
        <w:t xml:space="preserve">39. Должностные лица, осуществляющие региональный государственный надзор, по обращениям контролируемых лиц и их представителей проводят консультирование по вопросам, связанным с организацией и осуществлением регионального государственного надзора. Консультирование осуществляется без взимания платы.</w:t>
      </w:r>
    </w:p>
    <w:p>
      <w:pPr>
        <w:pStyle w:val="0"/>
        <w:spacing w:before="200" w:line-rule="auto"/>
        <w:ind w:firstLine="540"/>
        <w:jc w:val="both"/>
      </w:pPr>
      <w:r>
        <w:rPr>
          <w:sz w:val="20"/>
        </w:rPr>
        <w:t xml:space="preserve">40. Консультации предоставляются гражданам, являющимся контролируемыми лицами, руководителям, иным должностным лицам, уполномоченным представителям контролируемых лиц в устном или письменном виде.</w:t>
      </w:r>
    </w:p>
    <w:p>
      <w:pPr>
        <w:pStyle w:val="0"/>
        <w:spacing w:before="200" w:line-rule="auto"/>
        <w:ind w:firstLine="540"/>
        <w:jc w:val="both"/>
      </w:pPr>
      <w:r>
        <w:rPr>
          <w:sz w:val="20"/>
        </w:rPr>
        <w:t xml:space="preserve">41. 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42. Время консультирования при личном обращении устанавливается министром, не менее 4 часов в рабочую неделю, информация о времени консультирования размещается на стенде уполномоченного органа в доступном для граждан месте, на официальном сайте уполномоченного органа в сети "Интернет".</w:t>
      </w:r>
    </w:p>
    <w:p>
      <w:pPr>
        <w:pStyle w:val="0"/>
        <w:spacing w:before="200" w:line-rule="auto"/>
        <w:ind w:firstLine="540"/>
        <w:jc w:val="both"/>
      </w:pPr>
      <w:r>
        <w:rPr>
          <w:sz w:val="20"/>
        </w:rPr>
        <w:t xml:space="preserve">43. Консультирование осуществляется должностным лицом по следующим вопросам:</w:t>
      </w:r>
    </w:p>
    <w:p>
      <w:pPr>
        <w:pStyle w:val="0"/>
        <w:spacing w:before="200" w:line-rule="auto"/>
        <w:ind w:firstLine="540"/>
        <w:jc w:val="both"/>
      </w:pPr>
      <w:r>
        <w:rPr>
          <w:sz w:val="20"/>
        </w:rPr>
        <w:t xml:space="preserve">а) организация и осуществление регионального государственного надзора;</w:t>
      </w:r>
    </w:p>
    <w:p>
      <w:pPr>
        <w:pStyle w:val="0"/>
        <w:spacing w:before="200" w:line-rule="auto"/>
        <w:ind w:firstLine="540"/>
        <w:jc w:val="both"/>
      </w:pPr>
      <w:r>
        <w:rPr>
          <w:sz w:val="20"/>
        </w:rPr>
        <w:t xml:space="preserve">б) порядок осуществления контрольных (надзорных) мероприятий, установленных настоящим Положением;</w:t>
      </w:r>
    </w:p>
    <w:p>
      <w:pPr>
        <w:pStyle w:val="0"/>
        <w:spacing w:before="200" w:line-rule="auto"/>
        <w:ind w:firstLine="540"/>
        <w:jc w:val="both"/>
      </w:pPr>
      <w:r>
        <w:rPr>
          <w:sz w:val="20"/>
        </w:rPr>
        <w:t xml:space="preserve">в) соблюдение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44. Письменное консультирование осуществляется должностным лицом по следующим вопросам:</w:t>
      </w:r>
    </w:p>
    <w:p>
      <w:pPr>
        <w:pStyle w:val="0"/>
        <w:spacing w:before="200" w:line-rule="auto"/>
        <w:ind w:firstLine="540"/>
        <w:jc w:val="both"/>
      </w:pPr>
      <w:r>
        <w:rPr>
          <w:sz w:val="20"/>
        </w:rPr>
        <w:t xml:space="preserve">а) организация и осуществление регионального государственного надзора;</w:t>
      </w:r>
    </w:p>
    <w:p>
      <w:pPr>
        <w:pStyle w:val="0"/>
        <w:spacing w:before="200" w:line-rule="auto"/>
        <w:ind w:firstLine="540"/>
        <w:jc w:val="both"/>
      </w:pPr>
      <w:r>
        <w:rPr>
          <w:sz w:val="20"/>
        </w:rPr>
        <w:t xml:space="preserve">б) порядок осуществления контрольных (надзорных) мероприятий, установленных настоящим Положением.</w:t>
      </w:r>
    </w:p>
    <w:p>
      <w:pPr>
        <w:pStyle w:val="0"/>
        <w:spacing w:before="200" w:line-rule="auto"/>
        <w:ind w:firstLine="540"/>
        <w:jc w:val="both"/>
      </w:pPr>
      <w:r>
        <w:rPr>
          <w:sz w:val="20"/>
        </w:rPr>
        <w:t xml:space="preserve">45. Письменное консультирование осуществляется должностным лицом в следующих случаях:</w:t>
      </w:r>
    </w:p>
    <w:p>
      <w:pPr>
        <w:pStyle w:val="0"/>
        <w:spacing w:before="200" w:line-rule="auto"/>
        <w:ind w:firstLine="540"/>
        <w:jc w:val="both"/>
      </w:pPr>
      <w:r>
        <w:rPr>
          <w:sz w:val="20"/>
        </w:rPr>
        <w:t xml:space="preserve">а)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б) за время консультирования представить ответ на поставленные вопросы невозможно;</w:t>
      </w:r>
    </w:p>
    <w:p>
      <w:pPr>
        <w:pStyle w:val="0"/>
        <w:spacing w:before="200" w:line-rule="auto"/>
        <w:ind w:firstLine="540"/>
        <w:jc w:val="both"/>
      </w:pPr>
      <w:r>
        <w:rPr>
          <w:sz w:val="20"/>
        </w:rPr>
        <w:t xml:space="preserve">в) ответ на поставленные вопросы требует дополнительного запроса недостающих сведений.</w:t>
      </w:r>
    </w:p>
    <w:p>
      <w:pPr>
        <w:pStyle w:val="0"/>
        <w:spacing w:before="200" w:line-rule="auto"/>
        <w:ind w:firstLine="540"/>
        <w:jc w:val="both"/>
      </w:pPr>
      <w:r>
        <w:rPr>
          <w:sz w:val="20"/>
        </w:rPr>
        <w:t xml:space="preserve">46. В случае поступления в уполномоченный орган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письменных разъяснений.</w:t>
      </w:r>
    </w:p>
    <w:p>
      <w:pPr>
        <w:pStyle w:val="0"/>
        <w:spacing w:before="200" w:line-rule="auto"/>
        <w:ind w:firstLine="540"/>
        <w:jc w:val="both"/>
      </w:pPr>
      <w:r>
        <w:rPr>
          <w:sz w:val="20"/>
        </w:rPr>
        <w:t xml:space="preserve">47. Содержание консультации заносится в учетную карточку консультации.</w:t>
      </w:r>
    </w:p>
    <w:p>
      <w:pPr>
        <w:pStyle w:val="0"/>
        <w:spacing w:before="200" w:line-rule="auto"/>
        <w:ind w:firstLine="540"/>
        <w:jc w:val="both"/>
      </w:pPr>
      <w:r>
        <w:rPr>
          <w:sz w:val="20"/>
        </w:rPr>
        <w:t xml:space="preserve">48. Учет карточек консультаций осуществляется путем ведения журнала карточек консультаций.</w:t>
      </w:r>
    </w:p>
    <w:p>
      <w:pPr>
        <w:pStyle w:val="0"/>
        <w:spacing w:before="200" w:line-rule="auto"/>
        <w:ind w:firstLine="540"/>
        <w:jc w:val="both"/>
      </w:pPr>
      <w:r>
        <w:rPr>
          <w:sz w:val="20"/>
        </w:rPr>
        <w:t xml:space="preserve">49. В ходе личного приема от граждан, обратившихся в уполномоченный орган, могут быть получены письменные обращения по вопросам, связанным с организацией и осуществлением регионального государственного надзора, которые подлежат регистрации и рассмотрению в соответствии с законодательством Российской Федерации о рассмотрении обращений граждан.</w:t>
      </w:r>
    </w:p>
    <w:p>
      <w:pPr>
        <w:pStyle w:val="0"/>
        <w:spacing w:before="200" w:line-rule="auto"/>
        <w:ind w:firstLine="540"/>
        <w:jc w:val="both"/>
      </w:pPr>
      <w:r>
        <w:rPr>
          <w:sz w:val="20"/>
        </w:rPr>
        <w:t xml:space="preserve">50. При осуществлении консультирования должностное лицо обязано соблюдать конфиденциальность информации, доступ к которой ограничен в соответствии с федеральным законодательством и законодательством Республики Дагестан.</w:t>
      </w:r>
    </w:p>
    <w:bookmarkStart w:id="154" w:name="P154"/>
    <w:bookmarkEnd w:id="154"/>
    <w:p>
      <w:pPr>
        <w:pStyle w:val="0"/>
        <w:spacing w:before="200" w:line-rule="auto"/>
        <w:ind w:firstLine="540"/>
        <w:jc w:val="both"/>
      </w:pPr>
      <w:r>
        <w:rPr>
          <w:sz w:val="20"/>
        </w:rPr>
        <w:t xml:space="preserve">51.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иных участников контрольного (надзорного) мероприятия.</w:t>
      </w:r>
    </w:p>
    <w:p>
      <w:pPr>
        <w:pStyle w:val="0"/>
        <w:spacing w:before="200" w:line-rule="auto"/>
        <w:ind w:firstLine="540"/>
        <w:jc w:val="both"/>
      </w:pPr>
      <w:r>
        <w:rPr>
          <w:sz w:val="20"/>
        </w:rPr>
        <w:t xml:space="preserve">52.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 предъявляемых к его деятельности,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53. В ходе профилактического визита должностным лицом может осуществляться консультирование контролируемого лица в порядке, установленном </w:t>
      </w:r>
      <w:hyperlink w:history="0" w:anchor="P134" w:tooltip="39. Должностные лица, осуществляющие региональный государственный надзор, по обращениям контролируемых лиц и их представителей проводят консультирование по вопросам, связанным с организацией и осуществлением регионального государственного надзора. Консультирование осуществляется без взимания платы.">
        <w:r>
          <w:rPr>
            <w:sz w:val="20"/>
            <w:color w:val="0000ff"/>
          </w:rPr>
          <w:t xml:space="preserve">пунктами 39</w:t>
        </w:r>
      </w:hyperlink>
      <w:r>
        <w:rPr>
          <w:sz w:val="20"/>
        </w:rPr>
        <w:t xml:space="preserve"> - </w:t>
      </w:r>
      <w:hyperlink w:history="0" w:anchor="P154" w:tooltip="51.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иных участников контрольного (надзорного) мероприятия.">
        <w:r>
          <w:rPr>
            <w:sz w:val="20"/>
            <w:color w:val="0000ff"/>
          </w:rPr>
          <w:t xml:space="preserve">51</w:t>
        </w:r>
      </w:hyperlink>
      <w:r>
        <w:rPr>
          <w:sz w:val="20"/>
        </w:rPr>
        <w:t xml:space="preserve"> настоящего Положения.</w:t>
      </w:r>
    </w:p>
    <w:p>
      <w:pPr>
        <w:pStyle w:val="0"/>
        <w:spacing w:before="200" w:line-rule="auto"/>
        <w:ind w:firstLine="540"/>
        <w:jc w:val="both"/>
      </w:pPr>
      <w:r>
        <w:rPr>
          <w:sz w:val="20"/>
        </w:rPr>
        <w:t xml:space="preserve">54. Профилактические визиты могут проводиться в отношении объектов контроля всех категорий риска по согласованию с контролируемыми лицами.</w:t>
      </w:r>
    </w:p>
    <w:p>
      <w:pPr>
        <w:pStyle w:val="0"/>
        <w:spacing w:before="200" w:line-rule="auto"/>
        <w:ind w:firstLine="540"/>
        <w:jc w:val="both"/>
      </w:pPr>
      <w:r>
        <w:rPr>
          <w:sz w:val="20"/>
        </w:rPr>
        <w:t xml:space="preserve">55. Обязательные профилактические визиты проводятся в отношении контролируемых лиц, приступающих к осуществлению деятельности в определенной сфере, подлежащей региональному государственному надзору не позднее чем в течение 1 года с момента начала такой деятельности.</w:t>
      </w:r>
    </w:p>
    <w:p>
      <w:pPr>
        <w:pStyle w:val="0"/>
        <w:spacing w:before="200" w:line-rule="auto"/>
        <w:ind w:firstLine="540"/>
        <w:jc w:val="both"/>
      </w:pPr>
      <w:r>
        <w:rPr>
          <w:sz w:val="20"/>
        </w:rPr>
        <w:t xml:space="preserve">56.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pPr>
        <w:pStyle w:val="0"/>
        <w:spacing w:before="200" w:line-rule="auto"/>
        <w:ind w:firstLine="540"/>
        <w:jc w:val="both"/>
      </w:pPr>
      <w:r>
        <w:rPr>
          <w:sz w:val="20"/>
        </w:rPr>
        <w:t xml:space="preserve">57. Срок проведения профилактического визита не может превышать 1 рабочий день.</w:t>
      </w:r>
    </w:p>
    <w:p>
      <w:pPr>
        <w:pStyle w:val="0"/>
        <w:spacing w:before="200" w:line-rule="auto"/>
        <w:ind w:firstLine="540"/>
        <w:jc w:val="both"/>
      </w:pPr>
      <w:r>
        <w:rPr>
          <w:sz w:val="20"/>
        </w:rPr>
        <w:t xml:space="preserve">58. Контролируемое лицо вправе отказаться от проведения обязательного профилактического визита, уведомив об этом уполномоченный орган не позднее чем за 3 рабочих дня до даты его проведения.</w:t>
      </w:r>
    </w:p>
    <w:p>
      <w:pPr>
        <w:pStyle w:val="0"/>
        <w:spacing w:before="200" w:line-rule="auto"/>
        <w:ind w:firstLine="540"/>
        <w:jc w:val="both"/>
      </w:pPr>
      <w:r>
        <w:rPr>
          <w:sz w:val="20"/>
        </w:rPr>
        <w:t xml:space="preserve">59. Содержание профилактического визита заносится в учетную карточку профилактического визита, оформляемую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60. Учет карточек профилактических визитов осуществляется путем ведения журнала карточек профилактических визитов.</w:t>
      </w:r>
    </w:p>
    <w:p>
      <w:pPr>
        <w:pStyle w:val="0"/>
        <w:jc w:val="both"/>
      </w:pPr>
      <w:r>
        <w:rPr>
          <w:sz w:val="20"/>
        </w:rPr>
      </w:r>
    </w:p>
    <w:p>
      <w:pPr>
        <w:pStyle w:val="2"/>
        <w:outlineLvl w:val="1"/>
        <w:jc w:val="center"/>
      </w:pPr>
      <w:r>
        <w:rPr>
          <w:sz w:val="20"/>
        </w:rPr>
        <w:t xml:space="preserve">IV. Осуществление регионального государственного контроля</w:t>
      </w:r>
    </w:p>
    <w:p>
      <w:pPr>
        <w:pStyle w:val="2"/>
        <w:jc w:val="center"/>
      </w:pPr>
      <w:r>
        <w:rPr>
          <w:sz w:val="20"/>
        </w:rPr>
        <w:t xml:space="preserve">(надзора)</w:t>
      </w:r>
    </w:p>
    <w:p>
      <w:pPr>
        <w:pStyle w:val="0"/>
        <w:jc w:val="both"/>
      </w:pPr>
      <w:r>
        <w:rPr>
          <w:sz w:val="20"/>
        </w:rPr>
      </w:r>
    </w:p>
    <w:p>
      <w:pPr>
        <w:pStyle w:val="0"/>
        <w:ind w:firstLine="540"/>
        <w:jc w:val="both"/>
      </w:pPr>
      <w:r>
        <w:rPr>
          <w:sz w:val="20"/>
        </w:rPr>
        <w:t xml:space="preserve">61. При осуществлении регионального государственного надзора проводятся:</w:t>
      </w:r>
    </w:p>
    <w:p>
      <w:pPr>
        <w:pStyle w:val="0"/>
        <w:spacing w:before="200" w:line-rule="auto"/>
        <w:ind w:firstLine="540"/>
        <w:jc w:val="both"/>
      </w:pPr>
      <w:r>
        <w:rPr>
          <w:sz w:val="20"/>
        </w:rPr>
        <w:t xml:space="preserve">а) плановые контрольные (надзорные) мероприятия;</w:t>
      </w:r>
    </w:p>
    <w:p>
      <w:pPr>
        <w:pStyle w:val="0"/>
        <w:spacing w:before="200" w:line-rule="auto"/>
        <w:ind w:firstLine="540"/>
        <w:jc w:val="both"/>
      </w:pPr>
      <w:r>
        <w:rPr>
          <w:sz w:val="20"/>
        </w:rPr>
        <w:t xml:space="preserve">б) внеплановые контрольные (надзорные) мероприятия.</w:t>
      </w:r>
    </w:p>
    <w:p>
      <w:pPr>
        <w:pStyle w:val="0"/>
        <w:spacing w:before="200" w:line-rule="auto"/>
        <w:ind w:firstLine="540"/>
        <w:jc w:val="both"/>
      </w:pPr>
      <w:r>
        <w:rPr>
          <w:sz w:val="20"/>
        </w:rPr>
        <w:t xml:space="preserve">62.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pPr>
        <w:pStyle w:val="0"/>
        <w:spacing w:before="200" w:line-rule="auto"/>
        <w:ind w:firstLine="540"/>
        <w:jc w:val="both"/>
      </w:pPr>
      <w:r>
        <w:rPr>
          <w:sz w:val="20"/>
        </w:rPr>
        <w:t xml:space="preserve">63. В решении о проведении контрольного (надзорного) мероприятия указываются сведения, установленные </w:t>
      </w:r>
      <w:hyperlink w:history="0" r:id="rId1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64</w:t>
        </w:r>
      </w:hyperlink>
      <w:r>
        <w:rPr>
          <w:sz w:val="20"/>
        </w:rPr>
        <w:t xml:space="preserve"> Федерального закона N 248-ФЗ.</w:t>
      </w:r>
    </w:p>
    <w:p>
      <w:pPr>
        <w:pStyle w:val="0"/>
        <w:spacing w:before="200" w:line-rule="auto"/>
        <w:ind w:firstLine="540"/>
        <w:jc w:val="both"/>
      </w:pPr>
      <w:r>
        <w:rPr>
          <w:sz w:val="20"/>
        </w:rPr>
        <w:t xml:space="preserve">64. Региональный государственный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документарная проверка;</w:t>
      </w:r>
    </w:p>
    <w:p>
      <w:pPr>
        <w:pStyle w:val="0"/>
        <w:spacing w:before="200" w:line-rule="auto"/>
        <w:ind w:firstLine="540"/>
        <w:jc w:val="both"/>
      </w:pPr>
      <w:r>
        <w:rPr>
          <w:sz w:val="20"/>
        </w:rPr>
        <w:t xml:space="preserve">в) выездная проверка.</w:t>
      </w:r>
    </w:p>
    <w:p>
      <w:pPr>
        <w:pStyle w:val="0"/>
        <w:jc w:val="both"/>
      </w:pPr>
      <w:r>
        <w:rPr>
          <w:sz w:val="20"/>
        </w:rPr>
      </w:r>
    </w:p>
    <w:p>
      <w:pPr>
        <w:pStyle w:val="2"/>
        <w:outlineLvl w:val="1"/>
        <w:jc w:val="center"/>
      </w:pPr>
      <w:r>
        <w:rPr>
          <w:sz w:val="20"/>
        </w:rPr>
        <w:t xml:space="preserve">V. Проведение контрольных (надзорных) мероприятий</w:t>
      </w:r>
    </w:p>
    <w:p>
      <w:pPr>
        <w:pStyle w:val="0"/>
        <w:jc w:val="both"/>
      </w:pPr>
      <w:r>
        <w:rPr>
          <w:sz w:val="20"/>
        </w:rPr>
      </w:r>
    </w:p>
    <w:p>
      <w:pPr>
        <w:pStyle w:val="0"/>
        <w:ind w:firstLine="540"/>
        <w:jc w:val="both"/>
      </w:pPr>
      <w:r>
        <w:rPr>
          <w:sz w:val="20"/>
        </w:rPr>
        <w:t xml:space="preserve">65.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66.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67. Инспекционный визит проводится без предварительного уведомления контролируемого лица.</w:t>
      </w:r>
    </w:p>
    <w:p>
      <w:pPr>
        <w:pStyle w:val="0"/>
        <w:spacing w:before="200" w:line-rule="auto"/>
        <w:ind w:firstLine="540"/>
        <w:jc w:val="both"/>
      </w:pPr>
      <w:r>
        <w:rPr>
          <w:sz w:val="20"/>
        </w:rPr>
        <w:t xml:space="preserve">68. Срок проведения инспекционного визита в одном месте осуществления деятельности не может превышать 1 рабочего дня.</w:t>
      </w:r>
    </w:p>
    <w:p>
      <w:pPr>
        <w:pStyle w:val="0"/>
        <w:spacing w:before="200" w:line-rule="auto"/>
        <w:ind w:firstLine="540"/>
        <w:jc w:val="both"/>
      </w:pPr>
      <w:r>
        <w:rPr>
          <w:sz w:val="20"/>
        </w:rPr>
        <w:t xml:space="preserve">69. Плановые инспекционные визиты не проводятся.</w:t>
      </w:r>
    </w:p>
    <w:p>
      <w:pPr>
        <w:pStyle w:val="0"/>
        <w:spacing w:before="200" w:line-rule="auto"/>
        <w:ind w:firstLine="540"/>
        <w:jc w:val="both"/>
      </w:pPr>
      <w:r>
        <w:rPr>
          <w:sz w:val="20"/>
        </w:rPr>
        <w:t xml:space="preserve">70. Внеплановые Инспекционные визиты могут проводиться только по согласованию с органами прокуратуры, за исключением случаев его проведения в соответствии с </w:t>
      </w:r>
      <w:hyperlink w:history="0" r:id="rId1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2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2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71.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надзора.</w:t>
      </w:r>
    </w:p>
    <w:p>
      <w:pPr>
        <w:pStyle w:val="0"/>
        <w:spacing w:before="200" w:line-rule="auto"/>
        <w:ind w:firstLine="540"/>
        <w:jc w:val="both"/>
      </w:pPr>
      <w:r>
        <w:rPr>
          <w:sz w:val="20"/>
        </w:rPr>
        <w:t xml:space="preserve">72.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а) получение письменных объяснений;</w:t>
      </w:r>
    </w:p>
    <w:p>
      <w:pPr>
        <w:pStyle w:val="0"/>
        <w:spacing w:before="200" w:line-rule="auto"/>
        <w:ind w:firstLine="540"/>
        <w:jc w:val="both"/>
      </w:pPr>
      <w:r>
        <w:rPr>
          <w:sz w:val="20"/>
        </w:rPr>
        <w:t xml:space="preserve">б) истребование документов.</w:t>
      </w:r>
    </w:p>
    <w:p>
      <w:pPr>
        <w:pStyle w:val="0"/>
        <w:spacing w:before="200" w:line-rule="auto"/>
        <w:ind w:firstLine="540"/>
        <w:jc w:val="both"/>
      </w:pPr>
      <w:r>
        <w:rPr>
          <w:sz w:val="20"/>
        </w:rPr>
        <w:t xml:space="preserve">73. Плановые документарные проверки не проводятся.</w:t>
      </w:r>
    </w:p>
    <w:p>
      <w:pPr>
        <w:pStyle w:val="0"/>
        <w:spacing w:before="200" w:line-rule="auto"/>
        <w:ind w:firstLine="540"/>
        <w:jc w:val="both"/>
      </w:pPr>
      <w:r>
        <w:rPr>
          <w:sz w:val="20"/>
        </w:rPr>
        <w:t xml:space="preserve">74. Внеплановые документарные проверки могут проводиться в отношении объектов контроля в случае, если внеплановое контрольное (надзорное) мероприятие проводится в соответствии с основанием, предусмотренным </w:t>
      </w:r>
      <w:hyperlink w:history="0" r:id="rId2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75.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истребование документов.</w:t>
      </w:r>
    </w:p>
    <w:p>
      <w:pPr>
        <w:pStyle w:val="0"/>
        <w:spacing w:before="200" w:line-rule="auto"/>
        <w:ind w:firstLine="540"/>
        <w:jc w:val="both"/>
      </w:pPr>
      <w:r>
        <w:rPr>
          <w:sz w:val="20"/>
        </w:rPr>
        <w:t xml:space="preserve">76. Плановые выездные проверки проводятся при наличии оснований, указанных в </w:t>
      </w:r>
      <w:hyperlink w:history="0" r:id="rId2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пункте 2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77. Внеплановые выездные проверки могут проводиться в отношении объектов контроля в случае, если внеплановое контрольное (надзорное) мероприятие проводится в соответствии с основанием, предусмотренным </w:t>
      </w:r>
      <w:hyperlink w:history="0" r:id="rId2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5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78. Внеплановые выездные проверки также могут проводиться при наличии оснований, указанных в </w:t>
      </w:r>
      <w:hyperlink w:history="0" r:id="rId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пункте 1 части 1 статьи 57</w:t>
        </w:r>
      </w:hyperlink>
      <w:r>
        <w:rPr>
          <w:sz w:val="20"/>
        </w:rPr>
        <w:t xml:space="preserve"> Федерального закона от N 248-ФЗ, только по согласованию с органами прокуратуры.</w:t>
      </w:r>
    </w:p>
    <w:p>
      <w:pPr>
        <w:pStyle w:val="0"/>
        <w:spacing w:before="200" w:line-rule="auto"/>
        <w:ind w:firstLine="540"/>
        <w:jc w:val="both"/>
      </w:pPr>
      <w:r>
        <w:rPr>
          <w:sz w:val="20"/>
        </w:rPr>
        <w:t xml:space="preserve">79. Срок проведения выездной проверки не может превышать 10 рабочих дней.</w:t>
      </w:r>
    </w:p>
    <w:p>
      <w:pPr>
        <w:pStyle w:val="0"/>
        <w:spacing w:before="200" w:line-rule="auto"/>
        <w:ind w:firstLine="540"/>
        <w:jc w:val="both"/>
      </w:pPr>
      <w:r>
        <w:rPr>
          <w:sz w:val="20"/>
        </w:rPr>
        <w:t xml:space="preserve">80.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jc w:val="both"/>
      </w:pPr>
      <w:r>
        <w:rPr>
          <w:sz w:val="20"/>
        </w:rPr>
      </w:r>
    </w:p>
    <w:p>
      <w:pPr>
        <w:pStyle w:val="2"/>
        <w:outlineLvl w:val="1"/>
        <w:jc w:val="center"/>
      </w:pPr>
      <w:r>
        <w:rPr>
          <w:sz w:val="20"/>
        </w:rPr>
        <w:t xml:space="preserve">VI. Результаты контрольного (надзорного) мероприятия</w:t>
      </w:r>
    </w:p>
    <w:p>
      <w:pPr>
        <w:pStyle w:val="0"/>
        <w:jc w:val="both"/>
      </w:pPr>
      <w:r>
        <w:rPr>
          <w:sz w:val="20"/>
        </w:rPr>
      </w:r>
    </w:p>
    <w:p>
      <w:pPr>
        <w:pStyle w:val="0"/>
        <w:ind w:firstLine="540"/>
        <w:jc w:val="both"/>
      </w:pPr>
      <w:r>
        <w:rPr>
          <w:sz w:val="20"/>
        </w:rPr>
        <w:t xml:space="preserve">81.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в уполномоченной орган или должностным лицам информации для рассмотрения вопроса о привлечении к ответственности.</w:t>
      </w:r>
    </w:p>
    <w:p>
      <w:pPr>
        <w:pStyle w:val="0"/>
        <w:spacing w:before="200" w:line-rule="auto"/>
        <w:ind w:firstLine="540"/>
        <w:jc w:val="both"/>
      </w:pPr>
      <w:r>
        <w:rPr>
          <w:sz w:val="20"/>
        </w:rPr>
        <w:t xml:space="preserve">82. По окончании проведения контрольного (надзорного) мероприятия составляется акт контрольного (надзорного) мероприятия (далее - акт). В случае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spacing w:before="200" w:line-rule="auto"/>
        <w:ind w:firstLine="540"/>
        <w:jc w:val="both"/>
      </w:pPr>
      <w:r>
        <w:rPr>
          <w:sz w:val="20"/>
        </w:rPr>
        <w:t xml:space="preserve">Оформление акта производится на месте проведения контрольного (надзорного) мероприятия в день окончания проведения такого мероприятия.</w:t>
      </w:r>
    </w:p>
    <w:p>
      <w:pPr>
        <w:pStyle w:val="0"/>
        <w:spacing w:before="200" w:line-rule="auto"/>
        <w:ind w:firstLine="540"/>
        <w:jc w:val="both"/>
      </w:pPr>
      <w:r>
        <w:rPr>
          <w:sz w:val="20"/>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w:t>
      </w:r>
    </w:p>
    <w:p>
      <w:pPr>
        <w:pStyle w:val="0"/>
        <w:spacing w:before="200" w:line-rule="auto"/>
        <w:ind w:firstLine="540"/>
        <w:jc w:val="both"/>
      </w:pPr>
      <w:r>
        <w:rPr>
          <w:sz w:val="20"/>
        </w:rPr>
        <w:t xml:space="preserve">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Контролируемое лицо или его представитель знакомится с содержанием акта на месте проведения контрольного (надзорного) мероприятия.</w:t>
      </w:r>
    </w:p>
    <w:p>
      <w:pPr>
        <w:pStyle w:val="0"/>
        <w:spacing w:before="200" w:line-rule="auto"/>
        <w:ind w:firstLine="540"/>
        <w:jc w:val="both"/>
      </w:pPr>
      <w:r>
        <w:rPr>
          <w:sz w:val="20"/>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83. В случае несогласия с фактами, выводами, предложениями, изложенными в акте, контролируемое лицо в течение 30 календарных дней со дня получения акта вправе представить в уполномоченный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w:t>
      </w:r>
    </w:p>
    <w:p>
      <w:pPr>
        <w:pStyle w:val="0"/>
        <w:spacing w:before="200" w:line-rule="auto"/>
        <w:ind w:firstLine="540"/>
        <w:jc w:val="both"/>
      </w:pPr>
      <w:r>
        <w:rPr>
          <w:sz w:val="20"/>
        </w:rPr>
        <w:t xml:space="preserve">84. В случае поступления в уполномоченный орган возражений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pPr>
        <w:pStyle w:val="0"/>
        <w:spacing w:before="200" w:line-rule="auto"/>
        <w:ind w:firstLine="540"/>
        <w:jc w:val="both"/>
      </w:pPr>
      <w:r>
        <w:rPr>
          <w:sz w:val="20"/>
        </w:rPr>
        <w:t xml:space="preserve">85.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pPr>
        <w:pStyle w:val="0"/>
        <w:spacing w:before="200" w:line-rule="auto"/>
        <w:ind w:firstLine="540"/>
        <w:jc w:val="both"/>
      </w:pPr>
      <w:r>
        <w:rPr>
          <w:sz w:val="20"/>
        </w:rPr>
        <w:t xml:space="preserve">86. Протокол консультаций рассматривается уполномоченным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pPr>
        <w:pStyle w:val="0"/>
        <w:spacing w:before="200" w:line-rule="auto"/>
        <w:ind w:firstLine="540"/>
        <w:jc w:val="both"/>
      </w:pPr>
      <w:r>
        <w:rPr>
          <w:sz w:val="20"/>
        </w:rPr>
        <w:t xml:space="preserve">87.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88. В случае выявления при проведении контрольного (надзорного) мероприятия нарушений обязательных требований контролируемым лицом уполномоченный орган в пределах полномочий, предусмотренных федеральным законодательством, законодательством Республики Дагестан и настоящим Положением, обязан:</w:t>
      </w:r>
    </w:p>
    <w:p>
      <w:pPr>
        <w:pStyle w:val="0"/>
        <w:spacing w:before="200" w:line-rule="auto"/>
        <w:ind w:firstLine="540"/>
        <w:jc w:val="both"/>
      </w:pPr>
      <w:r>
        <w:rPr>
          <w:sz w:val="20"/>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настоящим Положением;</w:t>
      </w:r>
    </w:p>
    <w:p>
      <w:pPr>
        <w:pStyle w:val="0"/>
        <w:spacing w:before="200" w:line-rule="auto"/>
        <w:ind w:firstLine="540"/>
        <w:jc w:val="both"/>
      </w:pPr>
      <w:r>
        <w:rPr>
          <w:sz w:val="20"/>
        </w:rPr>
        <w:t xml:space="preserve">б) незамедлительно принять предусмотренные действующим законодательством меры по недопущению причинения вреда (ущерба) охраняемым законом ценностям или прекращению причинения вреда (ущерба) охраняемым законом ценностям;</w:t>
      </w:r>
    </w:p>
    <w:p>
      <w:pPr>
        <w:pStyle w:val="0"/>
        <w:spacing w:before="200" w:line-rule="auto"/>
        <w:ind w:firstLine="540"/>
        <w:jc w:val="both"/>
      </w:pPr>
      <w:r>
        <w:rPr>
          <w:sz w:val="20"/>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0"/>
        <w:spacing w:before="200" w:line-rule="auto"/>
        <w:ind w:firstLine="540"/>
        <w:jc w:val="both"/>
      </w:pPr>
      <w:r>
        <w:rPr>
          <w:sz w:val="20"/>
        </w:rPr>
        <w:t xml:space="preserve">89. Решения, принятые по результатам контрольного (надзорного) мероприятия, проведенного с грубым нарушением требований к организации и осуществлению регионального государственного надзора, подлежат отмене уполномоченным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регионального государственного надзора должностное лицо уполномоченного органа, проводившего контрольное (надзорное) мероприятие, принимает решение о признании результатов такого мероприятия недействительными.</w:t>
      </w:r>
    </w:p>
    <w:p>
      <w:pPr>
        <w:pStyle w:val="0"/>
        <w:spacing w:before="200" w:line-rule="auto"/>
        <w:ind w:firstLine="540"/>
        <w:jc w:val="both"/>
      </w:pPr>
      <w:r>
        <w:rPr>
          <w:sz w:val="20"/>
        </w:rPr>
        <w:t xml:space="preserve">90. Грубым нарушением требований к организации и осуществлению регионального государственного надзора является:</w:t>
      </w:r>
    </w:p>
    <w:p>
      <w:pPr>
        <w:pStyle w:val="0"/>
        <w:spacing w:before="200" w:line-rule="auto"/>
        <w:ind w:firstLine="540"/>
        <w:jc w:val="both"/>
      </w:pPr>
      <w:r>
        <w:rPr>
          <w:sz w:val="20"/>
        </w:rPr>
        <w:t xml:space="preserve">а) отсутствие оснований проведения контрольных (надзорных) мероприятий;</w:t>
      </w:r>
    </w:p>
    <w:p>
      <w:pPr>
        <w:pStyle w:val="0"/>
        <w:spacing w:before="200" w:line-rule="auto"/>
        <w:ind w:firstLine="540"/>
        <w:jc w:val="both"/>
      </w:pPr>
      <w:r>
        <w:rPr>
          <w:sz w:val="20"/>
        </w:rPr>
        <w:t xml:space="preserve">б)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в)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г)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д)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е)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ж) привлечение к проведению контрольного (надзорного) мероприятия лиц, участие которых не предусмотрено настоящим Положением;</w:t>
      </w:r>
    </w:p>
    <w:p>
      <w:pPr>
        <w:pStyle w:val="0"/>
        <w:spacing w:before="200" w:line-rule="auto"/>
        <w:ind w:firstLine="540"/>
        <w:jc w:val="both"/>
      </w:pPr>
      <w:r>
        <w:rPr>
          <w:sz w:val="20"/>
        </w:rPr>
        <w:t xml:space="preserve">з) нарушение сроков проведения контрольного (надзорного) мероприятия;</w:t>
      </w:r>
    </w:p>
    <w:p>
      <w:pPr>
        <w:pStyle w:val="0"/>
        <w:spacing w:before="200" w:line-rule="auto"/>
        <w:ind w:firstLine="540"/>
        <w:jc w:val="both"/>
      </w:pPr>
      <w:r>
        <w:rPr>
          <w:sz w:val="20"/>
        </w:rPr>
        <w:t xml:space="preserve">и) совершение в ходе контрольного (надзорного) мероприятия контрольных (надзорных) действий, не предусмотренных настоящим Положением для такого вида контрольного (надзорного) мероприятия;</w:t>
      </w:r>
    </w:p>
    <w:p>
      <w:pPr>
        <w:pStyle w:val="0"/>
        <w:spacing w:before="200" w:line-rule="auto"/>
        <w:ind w:firstLine="540"/>
        <w:jc w:val="both"/>
      </w:pPr>
      <w:r>
        <w:rPr>
          <w:sz w:val="20"/>
        </w:rPr>
        <w:t xml:space="preserve">к) непредставление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Положением;</w:t>
      </w:r>
    </w:p>
    <w:p>
      <w:pPr>
        <w:pStyle w:val="0"/>
        <w:spacing w:before="200" w:line-rule="auto"/>
        <w:ind w:firstLine="540"/>
        <w:jc w:val="both"/>
      </w:pPr>
      <w:r>
        <w:rPr>
          <w:sz w:val="20"/>
        </w:rPr>
        <w:t xml:space="preserve">л) проведение контрольного (надзорного) мероприятия, не включенного в единый реестр контрольных (надзорных) мероприятий.</w:t>
      </w:r>
    </w:p>
    <w:p>
      <w:pPr>
        <w:pStyle w:val="0"/>
        <w:spacing w:before="200" w:line-rule="auto"/>
        <w:ind w:firstLine="540"/>
        <w:jc w:val="both"/>
      </w:pPr>
      <w:r>
        <w:rPr>
          <w:sz w:val="20"/>
        </w:rPr>
        <w:t xml:space="preserve">91.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надзора,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jc w:val="center"/>
      </w:pPr>
      <w:r>
        <w:rPr>
          <w:sz w:val="20"/>
        </w:rPr>
        <w:t xml:space="preserve">VII. Досудебный порядок подачи жалобы</w:t>
      </w:r>
    </w:p>
    <w:p>
      <w:pPr>
        <w:pStyle w:val="0"/>
        <w:jc w:val="both"/>
      </w:pPr>
      <w:r>
        <w:rPr>
          <w:sz w:val="20"/>
        </w:rPr>
      </w:r>
    </w:p>
    <w:p>
      <w:pPr>
        <w:pStyle w:val="0"/>
        <w:ind w:firstLine="540"/>
        <w:jc w:val="both"/>
      </w:pPr>
      <w:r>
        <w:rPr>
          <w:sz w:val="20"/>
        </w:rPr>
        <w:t xml:space="preserve">92.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надзора, имеют право на досудебное обжалование:</w:t>
      </w:r>
    </w:p>
    <w:p>
      <w:pPr>
        <w:pStyle w:val="0"/>
        <w:spacing w:before="200" w:line-rule="auto"/>
        <w:ind w:firstLine="540"/>
        <w:jc w:val="both"/>
      </w:pPr>
      <w:r>
        <w:rPr>
          <w:sz w:val="20"/>
        </w:rPr>
        <w:t xml:space="preserve">а) решений о проведении контрольных (надзорных) мероприятий;</w:t>
      </w:r>
    </w:p>
    <w:p>
      <w:pPr>
        <w:pStyle w:val="0"/>
        <w:spacing w:before="200" w:line-rule="auto"/>
        <w:ind w:firstLine="540"/>
        <w:jc w:val="both"/>
      </w:pPr>
      <w:r>
        <w:rPr>
          <w:sz w:val="20"/>
        </w:rPr>
        <w:t xml:space="preserve">б)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в) действий (бездействия) должностных лиц, в рамках контрольных (надзорных) мероприятий.</w:t>
      </w:r>
    </w:p>
    <w:p>
      <w:pPr>
        <w:pStyle w:val="0"/>
        <w:spacing w:before="200" w:line-rule="auto"/>
        <w:ind w:firstLine="540"/>
        <w:jc w:val="both"/>
      </w:pPr>
      <w:r>
        <w:rPr>
          <w:sz w:val="20"/>
        </w:rPr>
        <w:t xml:space="preserve">93. Жалоба подается в уполномоченный орган по форме, установленной </w:t>
      </w:r>
      <w:hyperlink w:history="0" r:id="rId2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41</w:t>
        </w:r>
      </w:hyperlink>
      <w:r>
        <w:rPr>
          <w:sz w:val="20"/>
        </w:rPr>
        <w:t xml:space="preserve"> Федерального закона N 248-ФЗ.</w:t>
      </w:r>
    </w:p>
    <w:p>
      <w:pPr>
        <w:pStyle w:val="0"/>
        <w:spacing w:before="200" w:line-rule="auto"/>
        <w:ind w:firstLine="540"/>
        <w:jc w:val="both"/>
      </w:pPr>
      <w:r>
        <w:rPr>
          <w:sz w:val="20"/>
        </w:rPr>
        <w:t xml:space="preserve">94. Жалоба рассматривается уполномоченным органом в порядке, установленном </w:t>
      </w:r>
      <w:hyperlink w:history="0" r:id="rId2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статьями 42</w:t>
        </w:r>
      </w:hyperlink>
      <w:r>
        <w:rPr>
          <w:sz w:val="20"/>
        </w:rPr>
        <w:t xml:space="preserve"> - </w:t>
      </w:r>
      <w:hyperlink w:history="0" r:id="rId2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43</w:t>
        </w:r>
      </w:hyperlink>
      <w:r>
        <w:rPr>
          <w:sz w:val="20"/>
        </w:rPr>
        <w:t xml:space="preserve"> Федерального закона N 248-ФЗ.</w:t>
      </w:r>
    </w:p>
    <w:p>
      <w:pPr>
        <w:pStyle w:val="0"/>
        <w:jc w:val="both"/>
      </w:pPr>
      <w:r>
        <w:rPr>
          <w:sz w:val="20"/>
        </w:rPr>
      </w:r>
    </w:p>
    <w:p>
      <w:pPr>
        <w:pStyle w:val="2"/>
        <w:outlineLvl w:val="1"/>
        <w:jc w:val="center"/>
      </w:pPr>
      <w:r>
        <w:rPr>
          <w:sz w:val="20"/>
        </w:rPr>
        <w:t xml:space="preserve">VIII. Оценка результативности и эффективности деятельности</w:t>
      </w:r>
    </w:p>
    <w:p>
      <w:pPr>
        <w:pStyle w:val="2"/>
        <w:jc w:val="center"/>
      </w:pPr>
      <w:r>
        <w:rPr>
          <w:sz w:val="20"/>
        </w:rPr>
        <w:t xml:space="preserve">уполномоченного органа. Ключевые показатели вида</w:t>
      </w:r>
    </w:p>
    <w:p>
      <w:pPr>
        <w:pStyle w:val="2"/>
        <w:jc w:val="center"/>
      </w:pPr>
      <w:r>
        <w:rPr>
          <w:sz w:val="20"/>
        </w:rPr>
        <w:t xml:space="preserve">регионального государственного надзора</w:t>
      </w:r>
    </w:p>
    <w:p>
      <w:pPr>
        <w:pStyle w:val="2"/>
        <w:jc w:val="center"/>
      </w:pPr>
      <w:r>
        <w:rPr>
          <w:sz w:val="20"/>
        </w:rPr>
        <w:t xml:space="preserve">и их целевые значения</w:t>
      </w:r>
    </w:p>
    <w:p>
      <w:pPr>
        <w:pStyle w:val="0"/>
        <w:jc w:val="both"/>
      </w:pPr>
      <w:r>
        <w:rPr>
          <w:sz w:val="20"/>
        </w:rPr>
      </w:r>
    </w:p>
    <w:p>
      <w:pPr>
        <w:pStyle w:val="0"/>
        <w:ind w:firstLine="540"/>
        <w:jc w:val="both"/>
      </w:pPr>
      <w:r>
        <w:rPr>
          <w:sz w:val="20"/>
        </w:rPr>
        <w:t xml:space="preserve">95. Оценка результативности и эффективности деятельности уполномоченного органа осуществляется на основе достижения ключевых показателей вида контроля и их целевых значений, индикативных показателей для видов регионального государственного контроля (надзора), установленных настоящим Положением.</w:t>
      </w:r>
    </w:p>
    <w:p>
      <w:pPr>
        <w:pStyle w:val="0"/>
        <w:jc w:val="both"/>
      </w:pPr>
      <w:r>
        <w:rPr>
          <w:sz w:val="20"/>
        </w:rPr>
        <w:t xml:space="preserve">(в ред. </w:t>
      </w:r>
      <w:hyperlink w:history="0" r:id="rId29" w:tooltip="Постановление Правительства РД от 06.09.2023 N 357 &quot;О внесении изменений в Положение о региональном государственном надзоре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Постановления</w:t>
        </w:r>
      </w:hyperlink>
      <w:r>
        <w:rPr>
          <w:sz w:val="20"/>
        </w:rPr>
        <w:t xml:space="preserve"> Правительства РД от 06.09.2023 N 357)</w:t>
      </w:r>
    </w:p>
    <w:p>
      <w:pPr>
        <w:pStyle w:val="0"/>
        <w:spacing w:before="200" w:line-rule="auto"/>
        <w:ind w:firstLine="540"/>
        <w:jc w:val="both"/>
      </w:pPr>
      <w:r>
        <w:rPr>
          <w:sz w:val="20"/>
        </w:rPr>
        <w:t xml:space="preserve">96. В систему показателей результативности и эффективности деятельности уполномоченного органа входят:</w:t>
      </w:r>
    </w:p>
    <w:p>
      <w:pPr>
        <w:pStyle w:val="0"/>
        <w:spacing w:before="200" w:line-rule="auto"/>
        <w:ind w:firstLine="540"/>
        <w:jc w:val="both"/>
      </w:pPr>
      <w:r>
        <w:rPr>
          <w:sz w:val="20"/>
        </w:rPr>
        <w:t xml:space="preserve">а)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pPr>
        <w:pStyle w:val="0"/>
        <w:spacing w:before="200" w:line-rule="auto"/>
        <w:ind w:firstLine="540"/>
        <w:jc w:val="both"/>
      </w:pPr>
      <w:r>
        <w:rPr>
          <w:sz w:val="20"/>
        </w:rPr>
        <w:t xml:space="preserve">б)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97. Уполномоченный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pPr>
        <w:pStyle w:val="0"/>
        <w:jc w:val="both"/>
      </w:pPr>
      <w:r>
        <w:rPr>
          <w:sz w:val="20"/>
        </w:rPr>
      </w:r>
    </w:p>
    <w:p>
      <w:pPr>
        <w:pStyle w:val="2"/>
        <w:outlineLvl w:val="1"/>
        <w:jc w:val="center"/>
      </w:pPr>
      <w:r>
        <w:rPr>
          <w:sz w:val="20"/>
        </w:rPr>
        <w:t xml:space="preserve">IX. Перечень индикаторов риска нарушения обязательных</w:t>
      </w:r>
    </w:p>
    <w:p>
      <w:pPr>
        <w:pStyle w:val="2"/>
        <w:jc w:val="center"/>
      </w:pPr>
      <w:r>
        <w:rPr>
          <w:sz w:val="20"/>
        </w:rPr>
        <w:t xml:space="preserve">требований в области защиты населения и территорий</w:t>
      </w:r>
    </w:p>
    <w:p>
      <w:pPr>
        <w:pStyle w:val="2"/>
        <w:jc w:val="center"/>
      </w:pPr>
      <w:r>
        <w:rPr>
          <w:sz w:val="20"/>
        </w:rPr>
        <w:t xml:space="preserve">от чрезвычайных ситуаций природного и техногенного</w:t>
      </w:r>
    </w:p>
    <w:p>
      <w:pPr>
        <w:pStyle w:val="2"/>
        <w:jc w:val="center"/>
      </w:pPr>
      <w:r>
        <w:rPr>
          <w:sz w:val="20"/>
        </w:rPr>
        <w:t xml:space="preserve">характера и порядок их выявления</w:t>
      </w:r>
    </w:p>
    <w:p>
      <w:pPr>
        <w:pStyle w:val="0"/>
        <w:jc w:val="center"/>
      </w:pPr>
      <w:r>
        <w:rPr>
          <w:sz w:val="20"/>
        </w:rPr>
        <w:t xml:space="preserve">(введен </w:t>
      </w:r>
      <w:hyperlink w:history="0" r:id="rId30" w:tooltip="Постановление Правительства РД от 06.09.2023 N 357 &quot;О внесении изменений в Положение о региональном государственном надзоре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Постановлением</w:t>
        </w:r>
      </w:hyperlink>
      <w:r>
        <w:rPr>
          <w:sz w:val="20"/>
        </w:rPr>
        <w:t xml:space="preserve"> Правительства РД</w:t>
      </w:r>
    </w:p>
    <w:p>
      <w:pPr>
        <w:pStyle w:val="0"/>
        <w:jc w:val="center"/>
      </w:pPr>
      <w:r>
        <w:rPr>
          <w:sz w:val="20"/>
        </w:rPr>
        <w:t xml:space="preserve">от 06.09.2023 N 357)</w:t>
      </w:r>
    </w:p>
    <w:p>
      <w:pPr>
        <w:pStyle w:val="0"/>
        <w:jc w:val="both"/>
      </w:pPr>
      <w:r>
        <w:rPr>
          <w:sz w:val="20"/>
        </w:rPr>
      </w:r>
    </w:p>
    <w:p>
      <w:pPr>
        <w:pStyle w:val="0"/>
        <w:ind w:firstLine="540"/>
        <w:jc w:val="both"/>
      </w:pPr>
      <w:r>
        <w:rPr>
          <w:sz w:val="20"/>
        </w:rPr>
        <w:t xml:space="preserve">98. При осуществлении регионального государственного надзора устанавливаются следующие индикаторы риска нарушения обязательных требований:</w:t>
      </w:r>
    </w:p>
    <w:p>
      <w:pPr>
        <w:pStyle w:val="0"/>
        <w:spacing w:before="200" w:line-rule="auto"/>
        <w:ind w:firstLine="540"/>
        <w:jc w:val="both"/>
      </w:pPr>
      <w:r>
        <w:rPr>
          <w:sz w:val="20"/>
        </w:rPr>
        <w:t xml:space="preserve">а) наличие информации об отсутствии сведений о прохождении руководителем и (или) работниками контролируемого лица подготовки в области защиты населения и территорий от чрезвычайных ситуаций, повышения квалификации, курсового обучения в области защиты населения и территорий от чрезвычайных ситуаций, если такие подготовка, повышение квалификации, курсовое обучение должны быть пройдены;</w:t>
      </w:r>
    </w:p>
    <w:p>
      <w:pPr>
        <w:pStyle w:val="0"/>
        <w:spacing w:before="200" w:line-rule="auto"/>
        <w:ind w:firstLine="540"/>
        <w:jc w:val="both"/>
      </w:pPr>
      <w:r>
        <w:rPr>
          <w:sz w:val="20"/>
        </w:rPr>
        <w:t xml:space="preserve">б) наличие информации об отсутствии сведений о проведении контролируемым лицом объектовых учений (тренировок), если такие учения (тренировки) должны быть проведены.</w:t>
      </w:r>
    </w:p>
    <w:p>
      <w:pPr>
        <w:pStyle w:val="0"/>
        <w:spacing w:before="200" w:line-rule="auto"/>
        <w:ind w:firstLine="540"/>
        <w:jc w:val="both"/>
      </w:pPr>
      <w:r>
        <w:rPr>
          <w:sz w:val="20"/>
        </w:rPr>
        <w:t xml:space="preserve">99. Выявление индикаторов риска нарушения обязательных требований в области защиты населения и территорий от чрезвычайных ситуаций осуществляется уполномоченным органом без взаимодействия с контролируемыми лицами.</w:t>
      </w:r>
    </w:p>
    <w:p>
      <w:pPr>
        <w:pStyle w:val="0"/>
        <w:spacing w:before="200" w:line-rule="auto"/>
        <w:ind w:firstLine="540"/>
        <w:jc w:val="both"/>
      </w:pPr>
      <w:r>
        <w:rPr>
          <w:sz w:val="20"/>
        </w:rPr>
        <w:t xml:space="preserve">100. Уполномоченный орган в целях выявления индикаторов риска нарушения обязательных требований в области защиты населения и территорий от чрезвычайных ситуаций осуществляет:</w:t>
      </w:r>
    </w:p>
    <w:p>
      <w:pPr>
        <w:pStyle w:val="0"/>
        <w:spacing w:before="200" w:line-rule="auto"/>
        <w:ind w:firstLine="540"/>
        <w:jc w:val="both"/>
      </w:pPr>
      <w:r>
        <w:rPr>
          <w:sz w:val="20"/>
        </w:rPr>
        <w:t xml:space="preserve">а) сбор, обработку, анализ и учет сведений об объектах контроля посредством государственной информационной системы "Типовое облачное решение по автоматизации контрольной (надзорной) деятельности";</w:t>
      </w:r>
    </w:p>
    <w:p>
      <w:pPr>
        <w:pStyle w:val="0"/>
        <w:spacing w:before="200" w:line-rule="auto"/>
        <w:ind w:firstLine="540"/>
        <w:jc w:val="both"/>
      </w:pPr>
      <w:r>
        <w:rPr>
          <w:sz w:val="20"/>
        </w:rPr>
        <w:t xml:space="preserve">б) ведение журнала учета объектов контроля;</w:t>
      </w:r>
    </w:p>
    <w:p>
      <w:pPr>
        <w:pStyle w:val="0"/>
        <w:spacing w:before="200" w:line-rule="auto"/>
        <w:ind w:firstLine="540"/>
        <w:jc w:val="both"/>
      </w:pPr>
      <w:r>
        <w:rPr>
          <w:sz w:val="20"/>
        </w:rPr>
        <w:t xml:space="preserve">в) ведение контрольно-наблюдательных дел по объектам контроля;</w:t>
      </w:r>
    </w:p>
    <w:p>
      <w:pPr>
        <w:pStyle w:val="0"/>
        <w:spacing w:before="200" w:line-rule="auto"/>
        <w:ind w:firstLine="540"/>
        <w:jc w:val="both"/>
      </w:pPr>
      <w:r>
        <w:rPr>
          <w:sz w:val="20"/>
        </w:rPr>
        <w:t xml:space="preserve">г) учет достоверных сведений, полученных:</w:t>
      </w:r>
    </w:p>
    <w:p>
      <w:pPr>
        <w:pStyle w:val="0"/>
        <w:spacing w:before="200" w:line-rule="auto"/>
        <w:ind w:firstLine="540"/>
        <w:jc w:val="both"/>
      </w:pPr>
      <w:r>
        <w:rPr>
          <w:sz w:val="20"/>
        </w:rPr>
        <w:t xml:space="preserve">в ходе проведения профилактических мероприятий, контрольных (надзорных) мероприятий;</w:t>
      </w:r>
    </w:p>
    <w:p>
      <w:pPr>
        <w:pStyle w:val="0"/>
        <w:spacing w:before="200" w:line-rule="auto"/>
        <w:ind w:firstLine="540"/>
        <w:jc w:val="both"/>
      </w:pPr>
      <w:r>
        <w:rPr>
          <w:sz w:val="20"/>
        </w:rPr>
        <w:t xml:space="preserve">от государственных органов, органов местного самоуправления и организаций в рамках межведомственного информационного взаимодействия;</w:t>
      </w:r>
    </w:p>
    <w:p>
      <w:pPr>
        <w:pStyle w:val="0"/>
        <w:spacing w:before="200" w:line-rule="auto"/>
        <w:ind w:firstLine="540"/>
        <w:jc w:val="both"/>
      </w:pPr>
      <w:r>
        <w:rPr>
          <w:sz w:val="20"/>
        </w:rPr>
        <w:t xml:space="preserve">из обращений контролируемых лиц, иных граждан и организаций;</w:t>
      </w:r>
    </w:p>
    <w:p>
      <w:pPr>
        <w:pStyle w:val="0"/>
        <w:spacing w:before="200" w:line-rule="auto"/>
        <w:ind w:firstLine="540"/>
        <w:jc w:val="both"/>
      </w:pPr>
      <w:r>
        <w:rPr>
          <w:sz w:val="20"/>
        </w:rPr>
        <w:t xml:space="preserve">из сообщений средств массовой информации;</w:t>
      </w:r>
    </w:p>
    <w:p>
      <w:pPr>
        <w:pStyle w:val="0"/>
        <w:spacing w:before="200" w:line-rule="auto"/>
        <w:ind w:firstLine="540"/>
        <w:jc w:val="both"/>
      </w:pPr>
      <w:r>
        <w:rPr>
          <w:sz w:val="20"/>
        </w:rPr>
        <w:t xml:space="preserve">из информации, содержащейся в информационных ресурсах.</w:t>
      </w:r>
    </w:p>
    <w:p>
      <w:pPr>
        <w:pStyle w:val="0"/>
        <w:jc w:val="both"/>
      </w:pPr>
      <w:r>
        <w:rPr>
          <w:sz w:val="20"/>
        </w:rPr>
      </w:r>
    </w:p>
    <w:p>
      <w:pPr>
        <w:pStyle w:val="2"/>
        <w:outlineLvl w:val="1"/>
        <w:jc w:val="center"/>
      </w:pPr>
      <w:r>
        <w:rPr>
          <w:sz w:val="20"/>
        </w:rPr>
        <w:t xml:space="preserve">X. Ключевые и индикативные показатели регионального</w:t>
      </w:r>
    </w:p>
    <w:p>
      <w:pPr>
        <w:pStyle w:val="2"/>
        <w:jc w:val="center"/>
      </w:pPr>
      <w:r>
        <w:rPr>
          <w:sz w:val="20"/>
        </w:rPr>
        <w:t xml:space="preserve">государственного надзора в области защиты населения</w:t>
      </w:r>
    </w:p>
    <w:p>
      <w:pPr>
        <w:pStyle w:val="2"/>
        <w:jc w:val="center"/>
      </w:pPr>
      <w:r>
        <w:rPr>
          <w:sz w:val="20"/>
        </w:rPr>
        <w:t xml:space="preserve">и территорий от чрезвычайных ситуаций природного</w:t>
      </w:r>
    </w:p>
    <w:p>
      <w:pPr>
        <w:pStyle w:val="2"/>
        <w:jc w:val="center"/>
      </w:pPr>
      <w:r>
        <w:rPr>
          <w:sz w:val="20"/>
        </w:rPr>
        <w:t xml:space="preserve">и техногенного характера</w:t>
      </w:r>
    </w:p>
    <w:p>
      <w:pPr>
        <w:pStyle w:val="0"/>
        <w:jc w:val="center"/>
      </w:pPr>
      <w:r>
        <w:rPr>
          <w:sz w:val="20"/>
        </w:rPr>
        <w:t xml:space="preserve">(введен </w:t>
      </w:r>
      <w:hyperlink w:history="0" r:id="rId31" w:tooltip="Постановление Правительства РД от 06.09.2023 N 357 &quot;О внесении изменений в Положение о региональном государственном надзоре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Постановлением</w:t>
        </w:r>
      </w:hyperlink>
      <w:r>
        <w:rPr>
          <w:sz w:val="20"/>
        </w:rPr>
        <w:t xml:space="preserve"> Правительства РД</w:t>
      </w:r>
    </w:p>
    <w:p>
      <w:pPr>
        <w:pStyle w:val="0"/>
        <w:jc w:val="center"/>
      </w:pPr>
      <w:r>
        <w:rPr>
          <w:sz w:val="20"/>
        </w:rPr>
        <w:t xml:space="preserve">от 06.09.2023 N 357)</w:t>
      </w:r>
    </w:p>
    <w:p>
      <w:pPr>
        <w:pStyle w:val="0"/>
        <w:jc w:val="both"/>
      </w:pPr>
      <w:r>
        <w:rPr>
          <w:sz w:val="20"/>
        </w:rPr>
      </w:r>
    </w:p>
    <w:p>
      <w:pPr>
        <w:pStyle w:val="0"/>
        <w:ind w:firstLine="540"/>
        <w:jc w:val="both"/>
      </w:pPr>
      <w:r>
        <w:rPr>
          <w:sz w:val="20"/>
        </w:rPr>
        <w:t xml:space="preserve">101.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определяются следующие ключевые и индикативные показатели:</w:t>
      </w:r>
    </w:p>
    <w:p>
      <w:pPr>
        <w:pStyle w:val="0"/>
        <w:spacing w:before="200" w:line-rule="auto"/>
        <w:ind w:firstLine="540"/>
        <w:jc w:val="both"/>
      </w:pPr>
      <w:r>
        <w:rPr>
          <w:sz w:val="20"/>
        </w:rPr>
        <w:t xml:space="preserve">а) количество плановых контрольных (надзорных) мероприятий, проведенных за отчетный период;</w:t>
      </w:r>
    </w:p>
    <w:p>
      <w:pPr>
        <w:pStyle w:val="0"/>
        <w:spacing w:before="200" w:line-rule="auto"/>
        <w:ind w:firstLine="540"/>
        <w:jc w:val="both"/>
      </w:pPr>
      <w:r>
        <w:rPr>
          <w:sz w:val="20"/>
        </w:rPr>
        <w:t xml:space="preserve">б) количество внеплановых контрольных (надзорных) мероприятий, проведенных за отчетный период;</w:t>
      </w:r>
    </w:p>
    <w:p>
      <w:pPr>
        <w:pStyle w:val="0"/>
        <w:spacing w:before="200" w:line-rule="auto"/>
        <w:ind w:firstLine="540"/>
        <w:jc w:val="both"/>
      </w:pPr>
      <w:r>
        <w:rPr>
          <w:sz w:val="20"/>
        </w:rPr>
        <w:t xml:space="preserve">в)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0"/>
        <w:spacing w:before="200" w:line-rule="auto"/>
        <w:ind w:firstLine="540"/>
        <w:jc w:val="both"/>
      </w:pPr>
      <w:r>
        <w:rPr>
          <w:sz w:val="20"/>
        </w:rPr>
        <w:t xml:space="preserve">г) общее количество контрольных (надзорных) мероприятий с взаимодействием, проведенных за отчетный период;</w:t>
      </w:r>
    </w:p>
    <w:p>
      <w:pPr>
        <w:pStyle w:val="0"/>
        <w:spacing w:before="200" w:line-rule="auto"/>
        <w:ind w:firstLine="540"/>
        <w:jc w:val="both"/>
      </w:pPr>
      <w:r>
        <w:rPr>
          <w:sz w:val="20"/>
        </w:rPr>
        <w:t xml:space="preserve">д)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pPr>
        <w:pStyle w:val="0"/>
        <w:spacing w:before="200" w:line-rule="auto"/>
        <w:ind w:firstLine="540"/>
        <w:jc w:val="both"/>
      </w:pPr>
      <w:r>
        <w:rPr>
          <w:sz w:val="20"/>
        </w:rPr>
        <w:t xml:space="preserve">е) количество контрольных (надзорных) мероприятий, проведенных с использованием средств дистанционного взаимодействия за отчетный период;</w:t>
      </w:r>
    </w:p>
    <w:p>
      <w:pPr>
        <w:pStyle w:val="0"/>
        <w:spacing w:before="200" w:line-rule="auto"/>
        <w:ind w:firstLine="540"/>
        <w:jc w:val="both"/>
      </w:pPr>
      <w:r>
        <w:rPr>
          <w:sz w:val="20"/>
        </w:rPr>
        <w:t xml:space="preserve">ж) количество контрольных (надзорных) мероприятий без взаимодействия, проведенных за отчетный период;</w:t>
      </w:r>
    </w:p>
    <w:p>
      <w:pPr>
        <w:pStyle w:val="0"/>
        <w:spacing w:before="200" w:line-rule="auto"/>
        <w:ind w:firstLine="540"/>
        <w:jc w:val="both"/>
      </w:pPr>
      <w:r>
        <w:rPr>
          <w:sz w:val="20"/>
        </w:rPr>
        <w:t xml:space="preserve">з) количество обязательных профилактических визитов, проведенных за отчетный период;</w:t>
      </w:r>
    </w:p>
    <w:p>
      <w:pPr>
        <w:pStyle w:val="0"/>
        <w:spacing w:before="200" w:line-rule="auto"/>
        <w:ind w:firstLine="540"/>
        <w:jc w:val="both"/>
      </w:pPr>
      <w:r>
        <w:rPr>
          <w:sz w:val="20"/>
        </w:rPr>
        <w:t xml:space="preserve">и) количество предостережений о недопустимости нарушения обязательных требований, объявленных за отчетный период;</w:t>
      </w:r>
    </w:p>
    <w:p>
      <w:pPr>
        <w:pStyle w:val="0"/>
        <w:spacing w:before="200" w:line-rule="auto"/>
        <w:ind w:firstLine="540"/>
        <w:jc w:val="both"/>
      </w:pPr>
      <w:r>
        <w:rPr>
          <w:sz w:val="20"/>
        </w:rPr>
        <w:t xml:space="preserve">к) количество контрольных (надзорных) мероприятий, по результатам которых выявлены нарушения обязательных требований, за отчетный период;</w:t>
      </w:r>
    </w:p>
    <w:p>
      <w:pPr>
        <w:pStyle w:val="0"/>
        <w:spacing w:before="200" w:line-rule="auto"/>
        <w:ind w:firstLine="540"/>
        <w:jc w:val="both"/>
      </w:pPr>
      <w:r>
        <w:rPr>
          <w:sz w:val="20"/>
        </w:rPr>
        <w:t xml:space="preserve">л) количество контрольных (надзорных) мероприятий, по итогам которых возбуждены дела об административных правонарушениях, за отчетный период;</w:t>
      </w:r>
    </w:p>
    <w:p>
      <w:pPr>
        <w:pStyle w:val="0"/>
        <w:spacing w:before="200" w:line-rule="auto"/>
        <w:ind w:firstLine="540"/>
        <w:jc w:val="both"/>
      </w:pPr>
      <w:r>
        <w:rPr>
          <w:sz w:val="20"/>
        </w:rPr>
        <w:t xml:space="preserve">м) сумма административных штрафов, наложенных по результатам контрольных (надзорных) мероприятий за отчетный период;</w:t>
      </w:r>
    </w:p>
    <w:p>
      <w:pPr>
        <w:pStyle w:val="0"/>
        <w:spacing w:before="200" w:line-rule="auto"/>
        <w:ind w:firstLine="540"/>
        <w:jc w:val="both"/>
      </w:pPr>
      <w:r>
        <w:rPr>
          <w:sz w:val="20"/>
        </w:rPr>
        <w:t xml:space="preserve">н) количество направленных в органы прокуратуры заявлений о согласовании проведения контрольных (надзорных) мероприятий за отчетный период;</w:t>
      </w:r>
    </w:p>
    <w:p>
      <w:pPr>
        <w:pStyle w:val="0"/>
        <w:spacing w:before="200" w:line-rule="auto"/>
        <w:ind w:firstLine="540"/>
        <w:jc w:val="both"/>
      </w:pPr>
      <w:r>
        <w:rPr>
          <w:sz w:val="20"/>
        </w:rPr>
        <w:t xml:space="preserve">о)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pPr>
        <w:pStyle w:val="0"/>
        <w:spacing w:before="200" w:line-rule="auto"/>
        <w:ind w:firstLine="540"/>
        <w:jc w:val="both"/>
      </w:pPr>
      <w:r>
        <w:rPr>
          <w:sz w:val="20"/>
        </w:rPr>
        <w:t xml:space="preserve">п) общее количество учтенных объектов контроля на конец отчетного периода;</w:t>
      </w:r>
    </w:p>
    <w:p>
      <w:pPr>
        <w:pStyle w:val="0"/>
        <w:spacing w:before="200" w:line-rule="auto"/>
        <w:ind w:firstLine="540"/>
        <w:jc w:val="both"/>
      </w:pPr>
      <w:r>
        <w:rPr>
          <w:sz w:val="20"/>
        </w:rPr>
        <w:t xml:space="preserve">р) количество учтенных объектов контроля, отнесенных к категориям риска, по каждой из категорий риска, на конец отчетного периода;</w:t>
      </w:r>
    </w:p>
    <w:p>
      <w:pPr>
        <w:pStyle w:val="0"/>
        <w:spacing w:before="200" w:line-rule="auto"/>
        <w:ind w:firstLine="540"/>
        <w:jc w:val="both"/>
      </w:pPr>
      <w:r>
        <w:rPr>
          <w:sz w:val="20"/>
        </w:rPr>
        <w:t xml:space="preserve">с) количество учтенных контролируемых лиц на конец отчетного периода;</w:t>
      </w:r>
    </w:p>
    <w:p>
      <w:pPr>
        <w:pStyle w:val="0"/>
        <w:spacing w:before="200" w:line-rule="auto"/>
        <w:ind w:firstLine="540"/>
        <w:jc w:val="both"/>
      </w:pPr>
      <w:r>
        <w:rPr>
          <w:sz w:val="20"/>
        </w:rPr>
        <w:t xml:space="preserve">т) количество учтенных контролируемых лиц, в отношении которых проведены контрольные (надзорные) мероприятия за отчетный период;</w:t>
      </w:r>
    </w:p>
    <w:p>
      <w:pPr>
        <w:pStyle w:val="0"/>
        <w:spacing w:before="200" w:line-rule="auto"/>
        <w:ind w:firstLine="540"/>
        <w:jc w:val="both"/>
      </w:pPr>
      <w:r>
        <w:rPr>
          <w:sz w:val="20"/>
        </w:rPr>
        <w:t xml:space="preserve">у) общее количество жалоб, поданных контролируемыми лицами в досудебном порядке за отчетный период;</w:t>
      </w:r>
    </w:p>
    <w:p>
      <w:pPr>
        <w:pStyle w:val="0"/>
        <w:spacing w:before="200" w:line-rule="auto"/>
        <w:ind w:firstLine="540"/>
        <w:jc w:val="both"/>
      </w:pPr>
      <w:r>
        <w:rPr>
          <w:sz w:val="20"/>
        </w:rPr>
        <w:t xml:space="preserve">ф) количество жалоб, в отношении которых контрольным (надзорным) органом был нарушен срок рассмотрения за отчетный период;</w:t>
      </w:r>
    </w:p>
    <w:p>
      <w:pPr>
        <w:pStyle w:val="0"/>
        <w:spacing w:before="200" w:line-rule="auto"/>
        <w:ind w:firstLine="540"/>
        <w:jc w:val="both"/>
      </w:pPr>
      <w:r>
        <w:rPr>
          <w:sz w:val="20"/>
        </w:rPr>
        <w:t xml:space="preserve">х)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pPr>
        <w:pStyle w:val="0"/>
        <w:spacing w:before="200" w:line-rule="auto"/>
        <w:ind w:firstLine="540"/>
        <w:jc w:val="both"/>
      </w:pPr>
      <w:r>
        <w:rPr>
          <w:sz w:val="20"/>
        </w:rPr>
        <w:t xml:space="preserve">ц)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pPr>
        <w:pStyle w:val="0"/>
        <w:spacing w:before="200" w:line-rule="auto"/>
        <w:ind w:firstLine="540"/>
        <w:jc w:val="both"/>
      </w:pPr>
      <w:r>
        <w:rPr>
          <w:sz w:val="20"/>
        </w:rPr>
        <w:t xml:space="preserve">ч)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0"/>
        <w:spacing w:before="200" w:line-rule="auto"/>
        <w:ind w:firstLine="540"/>
        <w:jc w:val="both"/>
      </w:pPr>
      <w:r>
        <w:rPr>
          <w:sz w:val="20"/>
        </w:rPr>
        <w:t xml:space="preserve">ш)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результаты которых были признаны недействительными и (или) отменены, за отчетный период.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региональном</w:t>
      </w:r>
    </w:p>
    <w:p>
      <w:pPr>
        <w:pStyle w:val="0"/>
        <w:jc w:val="right"/>
      </w:pPr>
      <w:r>
        <w:rPr>
          <w:sz w:val="20"/>
        </w:rPr>
        <w:t xml:space="preserve">государственном надзоре в области</w:t>
      </w:r>
    </w:p>
    <w:p>
      <w:pPr>
        <w:pStyle w:val="0"/>
        <w:jc w:val="right"/>
      </w:pPr>
      <w:r>
        <w:rPr>
          <w:sz w:val="20"/>
        </w:rPr>
        <w:t xml:space="preserve">защиты населения и территорий</w:t>
      </w:r>
    </w:p>
    <w:p>
      <w:pPr>
        <w:pStyle w:val="0"/>
        <w:jc w:val="right"/>
      </w:pPr>
      <w:r>
        <w:rPr>
          <w:sz w:val="20"/>
        </w:rPr>
        <w:t xml:space="preserve">от чрезвычайных ситуаций</w:t>
      </w:r>
    </w:p>
    <w:p>
      <w:pPr>
        <w:pStyle w:val="0"/>
        <w:jc w:val="both"/>
      </w:pPr>
      <w:r>
        <w:rPr>
          <w:sz w:val="20"/>
        </w:rPr>
      </w:r>
    </w:p>
    <w:bookmarkStart w:id="327" w:name="P327"/>
    <w:bookmarkEnd w:id="327"/>
    <w:p>
      <w:pPr>
        <w:pStyle w:val="2"/>
        <w:jc w:val="center"/>
      </w:pPr>
      <w:r>
        <w:rPr>
          <w:sz w:val="20"/>
        </w:rPr>
        <w:t xml:space="preserve">КРИТЕРИИ</w:t>
      </w:r>
    </w:p>
    <w:p>
      <w:pPr>
        <w:pStyle w:val="2"/>
        <w:jc w:val="center"/>
      </w:pPr>
      <w:r>
        <w:rPr>
          <w:sz w:val="20"/>
        </w:rPr>
        <w:t xml:space="preserve">ОТНЕСЕНИЯ ОБЪЕКТОВ РЕГИОНАЛЬНОГО ГОСУДАРСТВЕННОГО НАДЗОРА</w:t>
      </w:r>
    </w:p>
    <w:p>
      <w:pPr>
        <w:pStyle w:val="2"/>
        <w:jc w:val="center"/>
      </w:pPr>
      <w:r>
        <w:rPr>
          <w:sz w:val="20"/>
        </w:rPr>
        <w:t xml:space="preserve">К КАТЕГОРИЯМ РИСКА</w:t>
      </w:r>
    </w:p>
    <w:p>
      <w:pPr>
        <w:pStyle w:val="0"/>
        <w:jc w:val="both"/>
      </w:pPr>
      <w:r>
        <w:rPr>
          <w:sz w:val="20"/>
        </w:rPr>
      </w:r>
    </w:p>
    <w:p>
      <w:pPr>
        <w:pStyle w:val="0"/>
        <w:ind w:firstLine="540"/>
        <w:jc w:val="both"/>
      </w:pPr>
      <w:r>
        <w:rPr>
          <w:sz w:val="20"/>
        </w:rPr>
        <w:t xml:space="preserve">1. 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 объекты регионального государственного надзора подлежат отнесению к следующим категориям риска:</w:t>
      </w:r>
    </w:p>
    <w:p>
      <w:pPr>
        <w:pStyle w:val="0"/>
        <w:spacing w:before="200" w:line-rule="auto"/>
        <w:ind w:firstLine="540"/>
        <w:jc w:val="both"/>
      </w:pPr>
      <w:r>
        <w:rPr>
          <w:sz w:val="20"/>
        </w:rPr>
        <w:t xml:space="preserve">а) к категории среднего риска - деятельность контролируемых лиц, осуществляющих эксплуатацию:</w:t>
      </w:r>
    </w:p>
    <w:p>
      <w:pPr>
        <w:pStyle w:val="0"/>
        <w:spacing w:before="200" w:line-rule="auto"/>
        <w:ind w:firstLine="540"/>
        <w:jc w:val="both"/>
      </w:pPr>
      <w:r>
        <w:rPr>
          <w:sz w:val="20"/>
        </w:rPr>
        <w:t xml:space="preserve">опасных производственных объектов III и (или) IV классов опасности;</w:t>
      </w:r>
    </w:p>
    <w:p>
      <w:pPr>
        <w:pStyle w:val="0"/>
        <w:spacing w:before="200" w:line-rule="auto"/>
        <w:ind w:firstLine="540"/>
        <w:jc w:val="both"/>
      </w:pPr>
      <w:r>
        <w:rPr>
          <w:sz w:val="20"/>
        </w:rPr>
        <w:t xml:space="preserve">гидротехнических сооружений III и (или) IV классов опасности;</w:t>
      </w:r>
    </w:p>
    <w:p>
      <w:pPr>
        <w:pStyle w:val="0"/>
        <w:spacing w:before="200" w:line-rule="auto"/>
        <w:ind w:firstLine="540"/>
        <w:jc w:val="both"/>
      </w:pPr>
      <w:r>
        <w:rPr>
          <w:sz w:val="20"/>
        </w:rPr>
        <w:t xml:space="preserve">объектов электросетевого хозяйства напряжением до 330 киловольт в интересах муниципальных образований;</w:t>
      </w:r>
    </w:p>
    <w:p>
      <w:pPr>
        <w:pStyle w:val="0"/>
        <w:spacing w:before="200" w:line-rule="auto"/>
        <w:ind w:firstLine="540"/>
        <w:jc w:val="both"/>
      </w:pPr>
      <w:r>
        <w:rPr>
          <w:sz w:val="20"/>
        </w:rPr>
        <w:t xml:space="preserve">централизованных систем в интересах муниципальных образований:</w:t>
      </w:r>
    </w:p>
    <w:p>
      <w:pPr>
        <w:pStyle w:val="0"/>
        <w:spacing w:before="200" w:line-rule="auto"/>
        <w:ind w:firstLine="540"/>
        <w:jc w:val="both"/>
      </w:pPr>
      <w:r>
        <w:rPr>
          <w:sz w:val="20"/>
        </w:rPr>
        <w:t xml:space="preserve">холодного водоснабжения и (или) водоотведения, отдельных объектов таких систем;</w:t>
      </w:r>
    </w:p>
    <w:p>
      <w:pPr>
        <w:pStyle w:val="0"/>
        <w:spacing w:before="200" w:line-rule="auto"/>
        <w:ind w:firstLine="540"/>
        <w:jc w:val="both"/>
      </w:pPr>
      <w:r>
        <w:rPr>
          <w:sz w:val="20"/>
        </w:rPr>
        <w:t xml:space="preserve">горячего водоснабжения, отдельных объектов таких систем;</w:t>
      </w:r>
    </w:p>
    <w:bookmarkStart w:id="339" w:name="P339"/>
    <w:bookmarkEnd w:id="339"/>
    <w:p>
      <w:pPr>
        <w:pStyle w:val="0"/>
        <w:spacing w:before="200" w:line-rule="auto"/>
        <w:ind w:firstLine="540"/>
        <w:jc w:val="both"/>
      </w:pPr>
      <w:r>
        <w:rPr>
          <w:sz w:val="20"/>
        </w:rPr>
        <w:t xml:space="preserve">б) к категории умеренного риска - деятельность контролируемых лиц, если они (их филиалы, представительства, обособленные структурные подразделения):</w:t>
      </w:r>
    </w:p>
    <w:p>
      <w:pPr>
        <w:pStyle w:val="0"/>
        <w:spacing w:before="200" w:line-rule="auto"/>
        <w:ind w:firstLine="540"/>
        <w:jc w:val="both"/>
      </w:pPr>
      <w:r>
        <w:rPr>
          <w:sz w:val="20"/>
        </w:rPr>
        <w:t xml:space="preserve">включены (входят) в установленном порядке в состав сил территориальных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осуществляют эксплуатацию объектов, на которых возможно одновременное пребывание от 1000 до 5000 человек;</w:t>
      </w:r>
    </w:p>
    <w:p>
      <w:pPr>
        <w:pStyle w:val="0"/>
        <w:spacing w:before="200" w:line-rule="auto"/>
        <w:ind w:firstLine="540"/>
        <w:jc w:val="both"/>
      </w:pPr>
      <w:r>
        <w:rPr>
          <w:sz w:val="20"/>
        </w:rPr>
        <w:t xml:space="preserve">осуществляют деятельность:</w:t>
      </w:r>
    </w:p>
    <w:p>
      <w:pPr>
        <w:pStyle w:val="0"/>
        <w:spacing w:before="200" w:line-rule="auto"/>
        <w:ind w:firstLine="540"/>
        <w:jc w:val="both"/>
      </w:pPr>
      <w:r>
        <w:rPr>
          <w:sz w:val="20"/>
        </w:rPr>
        <w:t xml:space="preserve">в сфере организации отдыха и оздоровления детей;</w:t>
      </w:r>
    </w:p>
    <w:p>
      <w:pPr>
        <w:pStyle w:val="0"/>
        <w:spacing w:before="200" w:line-rule="auto"/>
        <w:ind w:firstLine="540"/>
        <w:jc w:val="both"/>
      </w:pPr>
      <w:r>
        <w:rPr>
          <w:sz w:val="20"/>
        </w:rPr>
        <w:t xml:space="preserve">в сфере предоставления социальных услуг с обеспечением проживания;</w:t>
      </w:r>
    </w:p>
    <w:p>
      <w:pPr>
        <w:pStyle w:val="0"/>
        <w:spacing w:before="200" w:line-rule="auto"/>
        <w:ind w:firstLine="540"/>
        <w:jc w:val="both"/>
      </w:pPr>
      <w:r>
        <w:rPr>
          <w:sz w:val="20"/>
        </w:rPr>
        <w:t xml:space="preserve">в сфере оказания стационарной медицинской помощи;</w:t>
      </w:r>
    </w:p>
    <w:p>
      <w:pPr>
        <w:pStyle w:val="0"/>
        <w:spacing w:before="200" w:line-rule="auto"/>
        <w:ind w:firstLine="540"/>
        <w:jc w:val="both"/>
      </w:pPr>
      <w:r>
        <w:rPr>
          <w:sz w:val="20"/>
        </w:rPr>
        <w:t xml:space="preserve">на территориях, подверженных риску возникновения быстроразвивающихся опасных природных явлений, определенных актами Правительства Республики Дагестан;</w:t>
      </w:r>
    </w:p>
    <w:p>
      <w:pPr>
        <w:pStyle w:val="0"/>
        <w:spacing w:before="200" w:line-rule="auto"/>
        <w:ind w:firstLine="540"/>
        <w:jc w:val="both"/>
      </w:pPr>
      <w:r>
        <w:rPr>
          <w:sz w:val="20"/>
        </w:rPr>
        <w:t xml:space="preserve">на территориях, подверженных риску возникновения быстроразвивающихся опасных техногенных процессов, определенных актами Правительства Республики Дагестан и границами зон возможного химического заражения, установленных вокруг химически опасных объектов;</w:t>
      </w:r>
    </w:p>
    <w:p>
      <w:pPr>
        <w:pStyle w:val="0"/>
        <w:spacing w:before="200" w:line-rule="auto"/>
        <w:ind w:firstLine="540"/>
        <w:jc w:val="both"/>
      </w:pPr>
      <w:r>
        <w:rPr>
          <w:sz w:val="20"/>
        </w:rPr>
        <w:t xml:space="preserve">в) к категории низкого риска - деятельность контролируемых лиц, указанных в </w:t>
      </w:r>
      <w:hyperlink w:history="0" w:anchor="P339" w:tooltip="б) к категории умеренного риска - деятельность контролируемых лиц, если они (их филиалы, представительства, обособленные структурные подразделения):">
        <w:r>
          <w:rPr>
            <w:sz w:val="20"/>
            <w:color w:val="0000ff"/>
          </w:rPr>
          <w:t xml:space="preserve">подпункте "б"</w:t>
        </w:r>
      </w:hyperlink>
      <w:r>
        <w:rPr>
          <w:sz w:val="20"/>
        </w:rPr>
        <w:t xml:space="preserve"> настоящего пункта, при отнесении их деятельности к категории низкого риска в случае соблюдения условия, предусмотренного пунктом 3 настоящего приложения.</w:t>
      </w:r>
    </w:p>
    <w:p>
      <w:pPr>
        <w:pStyle w:val="0"/>
        <w:spacing w:before="200" w:line-rule="auto"/>
        <w:ind w:firstLine="540"/>
        <w:jc w:val="both"/>
      </w:pPr>
      <w:r>
        <w:rPr>
          <w:sz w:val="20"/>
        </w:rPr>
        <w:t xml:space="preserve">2. При наличии критериев, позволяющих отнести объект регионального государственного надзора к категориям среднего и умеренного риска, подлежит применению критерий, относящий объект регионального государственного надзора к средней категории риска.</w:t>
      </w:r>
    </w:p>
    <w:p>
      <w:pPr>
        <w:pStyle w:val="0"/>
        <w:spacing w:before="200" w:line-rule="auto"/>
        <w:ind w:firstLine="540"/>
        <w:jc w:val="both"/>
      </w:pPr>
      <w:r>
        <w:rPr>
          <w:sz w:val="20"/>
        </w:rPr>
        <w:t xml:space="preserve">3. Объекты регионального государственного надзора, подлежащие отнесению к категориям среднего и умеренного риска, подлежат отнесению соответственно к категориям умеренного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4. Объекты регионального государственного надзора, подлежащие отнесению к категориям умеренного и низкого риска, подлежат отнесению соответственно к категориям среднего и умеренного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5. Изменение присвоенной объекту регионального государственного надзора категории риска на более высокую либо более низкую категорию риска допускается не более чем на одну ступень.</w:t>
      </w:r>
    </w:p>
    <w:p>
      <w:pPr>
        <w:pStyle w:val="0"/>
        <w:spacing w:before="200" w:line-rule="auto"/>
        <w:ind w:firstLine="540"/>
        <w:jc w:val="both"/>
      </w:pPr>
      <w:r>
        <w:rPr>
          <w:sz w:val="20"/>
        </w:rPr>
        <w:t xml:space="preserve">6. Отнесение объектов регионального государственного надзора к категориям риска осуществляется на основании решения министра.</w:t>
      </w:r>
    </w:p>
    <w:p>
      <w:pPr>
        <w:pStyle w:val="0"/>
        <w:spacing w:before="200" w:line-rule="auto"/>
        <w:ind w:firstLine="540"/>
        <w:jc w:val="both"/>
      </w:pPr>
      <w:r>
        <w:rPr>
          <w:sz w:val="20"/>
        </w:rPr>
        <w:t xml:space="preserve">7. В случае пересмотра решения об отнесении объекта регионального государственного надзора к одной из категорий риска решение об изменении категории риска принимается министром.</w:t>
      </w:r>
    </w:p>
    <w:p>
      <w:pPr>
        <w:pStyle w:val="0"/>
        <w:spacing w:before="200" w:line-rule="auto"/>
        <w:ind w:firstLine="540"/>
        <w:jc w:val="both"/>
      </w:pPr>
      <w:r>
        <w:rPr>
          <w:sz w:val="20"/>
        </w:rPr>
        <w:t xml:space="preserve">8. Уполномоченный орган в течение 5 рабочих дней со дня поступления сведений о соответствии объекта регионального государственного надзора критериям риска иной категории риска либо об изменении критериев риска должен принять решение об изменении категории риска указанного объекта.</w:t>
      </w:r>
    </w:p>
    <w:p>
      <w:pPr>
        <w:pStyle w:val="0"/>
        <w:spacing w:before="200" w:line-rule="auto"/>
        <w:ind w:firstLine="540"/>
        <w:jc w:val="both"/>
      </w:pPr>
      <w:r>
        <w:rPr>
          <w:sz w:val="20"/>
        </w:rPr>
        <w:t xml:space="preserve">9. Контролируемое лицо вправе подать в уполномоченный орган заявление об изменении категории риска осуществляемой им деятельности в случае ее несоответствия критериям риска для отнесения к иной категории риска.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30.09.2021 N 249</w:t>
            <w:br/>
            <w:t>(ред. от 06.09.2023)</w:t>
            <w:br/>
            <w:t>"Об утверждении Положения о региональном государ...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46&amp;n=46679&amp;dst=100005" TargetMode = "External"/>
	<Relationship Id="rId8" Type="http://schemas.openxmlformats.org/officeDocument/2006/relationships/hyperlink" Target="https://login.consultant.ru/link/?req=doc&amp;base=LAW&amp;n=465728&amp;dst=100026" TargetMode = "External"/>
	<Relationship Id="rId9" Type="http://schemas.openxmlformats.org/officeDocument/2006/relationships/hyperlink" Target="https://login.consultant.ru/link/?req=doc&amp;base=RLAW346&amp;n=39229" TargetMode = "External"/>
	<Relationship Id="rId10" Type="http://schemas.openxmlformats.org/officeDocument/2006/relationships/hyperlink" Target="https://login.consultant.ru/link/?req=doc&amp;base=RLAW346&amp;n=34142" TargetMode = "External"/>
	<Relationship Id="rId11" Type="http://schemas.openxmlformats.org/officeDocument/2006/relationships/hyperlink" Target="https://login.consultant.ru/link/?req=doc&amp;base=RLAW346&amp;n=38569" TargetMode = "External"/>
	<Relationship Id="rId12" Type="http://schemas.openxmlformats.org/officeDocument/2006/relationships/hyperlink" Target="https://login.consultant.ru/link/?req=doc&amp;base=RLAW346&amp;n=46679&amp;dst=100005" TargetMode = "External"/>
	<Relationship Id="rId13" Type="http://schemas.openxmlformats.org/officeDocument/2006/relationships/hyperlink" Target="https://login.consultant.ru/link/?req=doc&amp;base=LAW&amp;n=444748" TargetMode = "External"/>
	<Relationship Id="rId14" Type="http://schemas.openxmlformats.org/officeDocument/2006/relationships/hyperlink" Target="https://login.consultant.ru/link/?req=doc&amp;base=RLAW346&amp;n=44936" TargetMode = "External"/>
	<Relationship Id="rId15" Type="http://schemas.openxmlformats.org/officeDocument/2006/relationships/hyperlink" Target="https://login.consultant.ru/link/?req=doc&amp;base=LAW&amp;n=465728" TargetMode = "External"/>
	<Relationship Id="rId16" Type="http://schemas.openxmlformats.org/officeDocument/2006/relationships/hyperlink" Target="https://login.consultant.ru/link/?req=doc&amp;base=LAW&amp;n=455810" TargetMode = "External"/>
	<Relationship Id="rId17" Type="http://schemas.openxmlformats.org/officeDocument/2006/relationships/hyperlink" Target="https://login.consultant.ru/link/?req=doc&amp;base=LAW&amp;n=465728&amp;dst=100512" TargetMode = "External"/>
	<Relationship Id="rId18" Type="http://schemas.openxmlformats.org/officeDocument/2006/relationships/hyperlink" Target="https://login.consultant.ru/link/?req=doc&amp;base=LAW&amp;n=465728&amp;dst=101176" TargetMode = "External"/>
	<Relationship Id="rId19" Type="http://schemas.openxmlformats.org/officeDocument/2006/relationships/hyperlink" Target="https://login.consultant.ru/link/?req=doc&amp;base=LAW&amp;n=465728&amp;dst=100636" TargetMode = "External"/>
	<Relationship Id="rId20" Type="http://schemas.openxmlformats.org/officeDocument/2006/relationships/hyperlink" Target="https://login.consultant.ru/link/?req=doc&amp;base=LAW&amp;n=465728&amp;dst=100638" TargetMode = "External"/>
	<Relationship Id="rId21" Type="http://schemas.openxmlformats.org/officeDocument/2006/relationships/hyperlink" Target="https://login.consultant.ru/link/?req=doc&amp;base=LAW&amp;n=465728&amp;dst=101187" TargetMode = "External"/>
	<Relationship Id="rId22" Type="http://schemas.openxmlformats.org/officeDocument/2006/relationships/hyperlink" Target="https://login.consultant.ru/link/?req=doc&amp;base=LAW&amp;n=465728&amp;dst=100638" TargetMode = "External"/>
	<Relationship Id="rId23" Type="http://schemas.openxmlformats.org/officeDocument/2006/relationships/hyperlink" Target="https://login.consultant.ru/link/?req=doc&amp;base=LAW&amp;n=465728&amp;dst=100635" TargetMode = "External"/>
	<Relationship Id="rId24" Type="http://schemas.openxmlformats.org/officeDocument/2006/relationships/hyperlink" Target="https://login.consultant.ru/link/?req=doc&amp;base=LAW&amp;n=465728&amp;dst=100638" TargetMode = "External"/>
	<Relationship Id="rId25" Type="http://schemas.openxmlformats.org/officeDocument/2006/relationships/hyperlink" Target="https://login.consultant.ru/link/?req=doc&amp;base=LAW&amp;n=465728&amp;dst=100634" TargetMode = "External"/>
	<Relationship Id="rId26" Type="http://schemas.openxmlformats.org/officeDocument/2006/relationships/hyperlink" Target="https://login.consultant.ru/link/?req=doc&amp;base=LAW&amp;n=465728&amp;dst=100449" TargetMode = "External"/>
	<Relationship Id="rId27" Type="http://schemas.openxmlformats.org/officeDocument/2006/relationships/hyperlink" Target="https://login.consultant.ru/link/?req=doc&amp;base=LAW&amp;n=465728&amp;dst=100459" TargetMode = "External"/>
	<Relationship Id="rId28" Type="http://schemas.openxmlformats.org/officeDocument/2006/relationships/hyperlink" Target="https://login.consultant.ru/link/?req=doc&amp;base=LAW&amp;n=465728&amp;dst=100468" TargetMode = "External"/>
	<Relationship Id="rId29" Type="http://schemas.openxmlformats.org/officeDocument/2006/relationships/hyperlink" Target="https://login.consultant.ru/link/?req=doc&amp;base=RLAW346&amp;n=46679&amp;dst=100010" TargetMode = "External"/>
	<Relationship Id="rId30" Type="http://schemas.openxmlformats.org/officeDocument/2006/relationships/hyperlink" Target="https://login.consultant.ru/link/?req=doc&amp;base=RLAW346&amp;n=46679&amp;dst=100011" TargetMode = "External"/>
	<Relationship Id="rId31" Type="http://schemas.openxmlformats.org/officeDocument/2006/relationships/hyperlink" Target="https://login.consultant.ru/link/?req=doc&amp;base=RLAW346&amp;n=46679&amp;dst=10002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30.09.2021 N 249
(ред. от 06.09.2023)
"Об утверждении Положения о региональном государственном надзоре в области защиты населения и территорий от чрезвычайных ситуаций природного и техногенного характера"</dc:title>
  <dcterms:created xsi:type="dcterms:W3CDTF">2024-04-24T13:43:37Z</dcterms:created>
</cp:coreProperties>
</file>